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Layout w:type="fixed"/>
        <w:tblCellMar>
          <w:left w:w="0" w:type="dxa"/>
          <w:right w:w="0" w:type="dxa"/>
        </w:tblCellMar>
        <w:tblLook w:val="0000" w:firstRow="0" w:lastRow="0" w:firstColumn="0" w:lastColumn="0" w:noHBand="0" w:noVBand="0"/>
      </w:tblPr>
      <w:tblGrid>
        <w:gridCol w:w="5812"/>
        <w:gridCol w:w="3402"/>
      </w:tblGrid>
      <w:tr w:rsidR="00E54A72" w:rsidRPr="00891539" w14:paraId="4AB418FB" w14:textId="77777777" w:rsidTr="00012F8D">
        <w:trPr>
          <w:trHeight w:hRule="exact" w:val="1905"/>
        </w:trPr>
        <w:tc>
          <w:tcPr>
            <w:tcW w:w="5812" w:type="dxa"/>
            <w:shd w:val="clear" w:color="auto" w:fill="auto"/>
          </w:tcPr>
          <w:p w14:paraId="4AB418F5" w14:textId="77777777" w:rsidR="009657BF" w:rsidRPr="00891539" w:rsidRDefault="00C91B0F" w:rsidP="004F77D1">
            <w:pPr>
              <w:widowControl w:val="0"/>
              <w:suppressLineNumbers/>
              <w:suppressAutoHyphens/>
              <w:spacing w:after="0" w:line="238" w:lineRule="exact"/>
              <w:jc w:val="both"/>
              <w:rPr>
                <w:rFonts w:eastAsia="SimSun" w:cstheme="minorHAnsi"/>
                <w:b/>
                <w:kern w:val="1"/>
                <w:lang w:eastAsia="zh-CN" w:bidi="hi-IN"/>
              </w:rPr>
            </w:pPr>
            <w:r w:rsidRPr="00891539">
              <w:rPr>
                <w:rFonts w:eastAsia="SimSun" w:cstheme="minorHAnsi"/>
                <w:b/>
                <w:noProof/>
                <w:kern w:val="1"/>
                <w:lang w:eastAsia="et-EE"/>
              </w:rPr>
              <w:drawing>
                <wp:anchor distT="0" distB="0" distL="114300" distR="114300" simplePos="0" relativeHeight="251658240" behindDoc="0" locked="0" layoutInCell="1" allowOverlap="1" wp14:anchorId="4AB41922" wp14:editId="4AB41923">
                  <wp:simplePos x="0" y="0"/>
                  <wp:positionH relativeFrom="page">
                    <wp:posOffset>-864235</wp:posOffset>
                  </wp:positionH>
                  <wp:positionV relativeFrom="page">
                    <wp:posOffset>-144145</wp:posOffset>
                  </wp:positionV>
                  <wp:extent cx="2944800" cy="961200"/>
                  <wp:effectExtent l="0" t="0" r="0" b="0"/>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_vapiga_logo.png"/>
                          <pic:cNvPicPr/>
                        </pic:nvPicPr>
                        <pic:blipFill>
                          <a:blip r:embed="rId7">
                            <a:extLst>
                              <a:ext uri="{28A0092B-C50C-407E-A947-70E740481C1C}">
                                <a14:useLocalDpi xmlns:a14="http://schemas.microsoft.com/office/drawing/2010/main" val="0"/>
                              </a:ext>
                            </a:extLst>
                          </a:blip>
                          <a:stretch>
                            <a:fillRect/>
                          </a:stretch>
                        </pic:blipFill>
                        <pic:spPr>
                          <a:xfrm>
                            <a:off x="0" y="0"/>
                            <a:ext cx="29448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shd w:val="clear" w:color="auto" w:fill="auto"/>
          </w:tcPr>
          <w:tbl>
            <w:tblPr>
              <w:tblW w:w="9210" w:type="dxa"/>
              <w:tblLayout w:type="fixed"/>
              <w:tblCellMar>
                <w:left w:w="0" w:type="dxa"/>
                <w:right w:w="0" w:type="dxa"/>
              </w:tblCellMar>
              <w:tblLook w:val="04A0" w:firstRow="1" w:lastRow="0" w:firstColumn="1" w:lastColumn="0" w:noHBand="0" w:noVBand="1"/>
            </w:tblPr>
            <w:tblGrid>
              <w:gridCol w:w="9210"/>
            </w:tblGrid>
            <w:tr w:rsidR="00E54A72" w:rsidRPr="00891539" w14:paraId="2919A012" w14:textId="77777777" w:rsidTr="00E33D73">
              <w:trPr>
                <w:trHeight w:val="1905"/>
              </w:trPr>
              <w:tc>
                <w:tcPr>
                  <w:tcW w:w="3260" w:type="dxa"/>
                  <w:hideMark/>
                </w:tcPr>
                <w:p w14:paraId="55C6B82D" w14:textId="77777777" w:rsidR="00E33D73" w:rsidRPr="00891539" w:rsidRDefault="00E33D73" w:rsidP="00E33D73">
                  <w:pPr>
                    <w:widowControl w:val="0"/>
                    <w:suppressAutoHyphens/>
                    <w:spacing w:after="0" w:line="240" w:lineRule="auto"/>
                    <w:ind w:right="-225"/>
                    <w:rPr>
                      <w:rFonts w:eastAsia="SimSun" w:cstheme="minorHAnsi"/>
                      <w:kern w:val="2"/>
                      <w:lang w:eastAsia="zh-CN" w:bidi="hi-IN"/>
                    </w:rPr>
                  </w:pPr>
                  <w:r w:rsidRPr="00891539">
                    <w:rPr>
                      <w:rFonts w:eastAsia="SimSun" w:cstheme="minorHAnsi"/>
                      <w:kern w:val="2"/>
                      <w:lang w:eastAsia="zh-CN" w:bidi="hi-IN"/>
                    </w:rPr>
                    <w:t>/*ASUTUSESISESEKS KASUTAMISEKS</w:t>
                  </w:r>
                </w:p>
                <w:p w14:paraId="43947A61" w14:textId="33487DFC" w:rsidR="00E33D73" w:rsidRPr="00891539" w:rsidRDefault="00E33D73" w:rsidP="00E33D73">
                  <w:pPr>
                    <w:widowControl w:val="0"/>
                    <w:suppressAutoHyphens/>
                    <w:spacing w:after="0" w:line="240" w:lineRule="auto"/>
                    <w:ind w:right="-225"/>
                    <w:rPr>
                      <w:rFonts w:cstheme="minorHAnsi"/>
                    </w:rPr>
                  </w:pPr>
                  <w:r w:rsidRPr="00891539">
                    <w:rPr>
                      <w:rFonts w:cstheme="minorHAnsi"/>
                    </w:rPr>
                    <w:t xml:space="preserve">Märge tehtud: </w:t>
                  </w:r>
                  <w:r w:rsidR="00232D6B" w:rsidRPr="00891539">
                    <w:rPr>
                      <w:rFonts w:cstheme="minorHAnsi"/>
                    </w:rPr>
                    <w:t>16</w:t>
                  </w:r>
                  <w:r w:rsidRPr="00891539">
                    <w:rPr>
                      <w:rFonts w:cstheme="minorHAnsi"/>
                    </w:rPr>
                    <w:t>.0</w:t>
                  </w:r>
                  <w:r w:rsidR="00232D6B" w:rsidRPr="00891539">
                    <w:rPr>
                      <w:rFonts w:cstheme="minorHAnsi"/>
                    </w:rPr>
                    <w:t>7</w:t>
                  </w:r>
                  <w:r w:rsidRPr="00891539">
                    <w:rPr>
                      <w:rFonts w:cstheme="minorHAnsi"/>
                    </w:rPr>
                    <w:t>.202</w:t>
                  </w:r>
                  <w:r w:rsidR="00EB2F18" w:rsidRPr="00891539">
                    <w:rPr>
                      <w:rFonts w:cstheme="minorHAnsi"/>
                    </w:rPr>
                    <w:t>5</w:t>
                  </w:r>
                </w:p>
                <w:p w14:paraId="3227A186" w14:textId="69066564" w:rsidR="00E33D73" w:rsidRPr="00891539" w:rsidRDefault="00E33D73" w:rsidP="00E33D73">
                  <w:pPr>
                    <w:widowControl w:val="0"/>
                    <w:suppressAutoHyphens/>
                    <w:spacing w:after="0" w:line="240" w:lineRule="auto"/>
                    <w:ind w:right="-225"/>
                    <w:rPr>
                      <w:rFonts w:cstheme="minorHAnsi"/>
                    </w:rPr>
                  </w:pPr>
                  <w:r w:rsidRPr="00891539">
                    <w:rPr>
                      <w:rFonts w:cstheme="minorHAnsi"/>
                    </w:rPr>
                    <w:t xml:space="preserve">Kehtib kuni: </w:t>
                  </w:r>
                  <w:r w:rsidR="00232D6B" w:rsidRPr="00891539">
                    <w:rPr>
                      <w:rFonts w:cstheme="minorHAnsi"/>
                    </w:rPr>
                    <w:t>16</w:t>
                  </w:r>
                  <w:r w:rsidR="00205D1A" w:rsidRPr="00891539">
                    <w:rPr>
                      <w:rFonts w:cstheme="minorHAnsi"/>
                    </w:rPr>
                    <w:t>.0</w:t>
                  </w:r>
                  <w:r w:rsidR="00232D6B" w:rsidRPr="00891539">
                    <w:rPr>
                      <w:rFonts w:cstheme="minorHAnsi"/>
                    </w:rPr>
                    <w:t>7</w:t>
                  </w:r>
                  <w:r w:rsidR="00205D1A" w:rsidRPr="00891539">
                    <w:rPr>
                      <w:rFonts w:cstheme="minorHAnsi"/>
                    </w:rPr>
                    <w:t>.</w:t>
                  </w:r>
                  <w:r w:rsidRPr="00891539">
                    <w:rPr>
                      <w:rFonts w:cstheme="minorHAnsi"/>
                    </w:rPr>
                    <w:t>20</w:t>
                  </w:r>
                  <w:r w:rsidR="00D376C3" w:rsidRPr="00891539">
                    <w:rPr>
                      <w:rFonts w:cstheme="minorHAnsi"/>
                    </w:rPr>
                    <w:t>30</w:t>
                  </w:r>
                </w:p>
                <w:p w14:paraId="356C53B1" w14:textId="77777777" w:rsidR="00E33D73" w:rsidRPr="00891539" w:rsidRDefault="00E33D73" w:rsidP="00E33D73">
                  <w:pPr>
                    <w:widowControl w:val="0"/>
                    <w:suppressAutoHyphens/>
                    <w:spacing w:after="0" w:line="240" w:lineRule="auto"/>
                    <w:ind w:right="-225"/>
                    <w:rPr>
                      <w:rFonts w:cstheme="minorHAnsi"/>
                    </w:rPr>
                  </w:pPr>
                  <w:r w:rsidRPr="00891539">
                    <w:rPr>
                      <w:rFonts w:cstheme="minorHAnsi"/>
                    </w:rPr>
                    <w:t xml:space="preserve">Alus: </w:t>
                  </w:r>
                  <w:r w:rsidRPr="00891539">
                    <w:rPr>
                      <w:rFonts w:cstheme="minorHAnsi"/>
                    </w:rPr>
                    <w:fldChar w:fldCharType="begin"/>
                  </w:r>
                  <w:r w:rsidRPr="00891539">
                    <w:rPr>
                      <w:rFonts w:cstheme="minorHAnsi"/>
                    </w:rPr>
                    <w:instrText xml:space="preserve"> delta_accessRestrictionReason  \* MERGEFORMAT</w:instrText>
                  </w:r>
                  <w:r w:rsidRPr="00891539">
                    <w:rPr>
                      <w:rFonts w:cstheme="minorHAnsi"/>
                    </w:rPr>
                    <w:fldChar w:fldCharType="separate"/>
                  </w:r>
                  <w:proofErr w:type="spellStart"/>
                  <w:r w:rsidRPr="00891539">
                    <w:rPr>
                      <w:rFonts w:cstheme="minorHAnsi"/>
                    </w:rPr>
                    <w:t>AvTS</w:t>
                  </w:r>
                  <w:proofErr w:type="spellEnd"/>
                  <w:r w:rsidRPr="00891539">
                    <w:rPr>
                      <w:rFonts w:cstheme="minorHAnsi"/>
                    </w:rPr>
                    <w:t xml:space="preserve"> § 35 lg 2 p 3</w:t>
                  </w:r>
                  <w:r w:rsidRPr="00891539">
                    <w:rPr>
                      <w:rFonts w:cstheme="minorHAnsi"/>
                    </w:rPr>
                    <w:fldChar w:fldCharType="end"/>
                  </w:r>
                </w:p>
                <w:p w14:paraId="17D3881E" w14:textId="77777777" w:rsidR="00E33D73" w:rsidRPr="00891539" w:rsidRDefault="00E33D73" w:rsidP="00E33D73">
                  <w:pPr>
                    <w:widowControl w:val="0"/>
                    <w:suppressAutoHyphens/>
                    <w:spacing w:after="0" w:line="240" w:lineRule="auto"/>
                    <w:ind w:right="-225"/>
                    <w:rPr>
                      <w:rFonts w:eastAsia="SimSun" w:cstheme="minorHAnsi"/>
                      <w:kern w:val="2"/>
                      <w:lang w:eastAsia="zh-CN" w:bidi="hi-IN"/>
                    </w:rPr>
                  </w:pPr>
                  <w:r w:rsidRPr="00891539">
                    <w:rPr>
                      <w:rFonts w:cstheme="minorHAnsi"/>
                    </w:rPr>
                    <w:t>Teabevaldaja: Sotsiaalministeerium*/</w:t>
                  </w:r>
                </w:p>
              </w:tc>
            </w:tr>
          </w:tbl>
          <w:p w14:paraId="4AB418FA" w14:textId="539BD850" w:rsidR="009657BF" w:rsidRPr="00891539" w:rsidRDefault="009657BF" w:rsidP="004F77D1">
            <w:pPr>
              <w:widowControl w:val="0"/>
              <w:suppressAutoHyphens/>
              <w:spacing w:after="0" w:line="240" w:lineRule="auto"/>
              <w:ind w:right="-225"/>
              <w:rPr>
                <w:rFonts w:eastAsia="SimSun" w:cstheme="minorHAnsi"/>
                <w:kern w:val="1"/>
                <w:lang w:eastAsia="zh-CN" w:bidi="hi-IN"/>
              </w:rPr>
            </w:pPr>
          </w:p>
        </w:tc>
      </w:tr>
      <w:tr w:rsidR="00E54A72" w:rsidRPr="00891539" w14:paraId="4AB41900" w14:textId="77777777" w:rsidTr="00012F8D">
        <w:trPr>
          <w:trHeight w:val="2336"/>
        </w:trPr>
        <w:tc>
          <w:tcPr>
            <w:tcW w:w="5812" w:type="dxa"/>
            <w:shd w:val="clear" w:color="auto" w:fill="auto"/>
          </w:tcPr>
          <w:p w14:paraId="34BBBD6C" w14:textId="77777777" w:rsidR="00213A88" w:rsidRPr="00891539" w:rsidRDefault="00DA6905" w:rsidP="00C5378E">
            <w:pPr>
              <w:spacing w:after="0" w:line="240" w:lineRule="auto"/>
              <w:rPr>
                <w:rFonts w:cstheme="minorHAnsi"/>
                <w:b/>
                <w:bCs/>
              </w:rPr>
            </w:pPr>
            <w:r w:rsidRPr="00891539">
              <w:rPr>
                <w:rFonts w:cstheme="minorHAnsi"/>
                <w:b/>
                <w:bCs/>
              </w:rPr>
              <w:t>Sotsiaalteaduslike rakendusuuringute eetikakomitee</w:t>
            </w:r>
            <w:r w:rsidR="00C5378E" w:rsidRPr="00891539">
              <w:rPr>
                <w:rFonts w:cstheme="minorHAnsi"/>
                <w:b/>
                <w:bCs/>
              </w:rPr>
              <w:t xml:space="preserve"> </w:t>
            </w:r>
          </w:p>
          <w:p w14:paraId="4AB418FE" w14:textId="458B043A" w:rsidR="009657BF" w:rsidRPr="00891539" w:rsidRDefault="006F626C" w:rsidP="00C5378E">
            <w:pPr>
              <w:spacing w:after="0" w:line="240" w:lineRule="auto"/>
              <w:rPr>
                <w:rFonts w:cstheme="minorHAnsi"/>
                <w:b/>
                <w:bCs/>
              </w:rPr>
            </w:pPr>
            <w:r w:rsidRPr="00891539">
              <w:rPr>
                <w:rFonts w:cstheme="minorHAnsi"/>
                <w:b/>
                <w:bCs/>
              </w:rPr>
              <w:t>2</w:t>
            </w:r>
            <w:r w:rsidR="00232D6B" w:rsidRPr="00891539">
              <w:rPr>
                <w:rFonts w:cstheme="minorHAnsi"/>
                <w:b/>
                <w:bCs/>
              </w:rPr>
              <w:t>6</w:t>
            </w:r>
            <w:r w:rsidRPr="00891539">
              <w:rPr>
                <w:rFonts w:cstheme="minorHAnsi"/>
                <w:b/>
                <w:bCs/>
              </w:rPr>
              <w:t xml:space="preserve">. </w:t>
            </w:r>
            <w:r w:rsidR="00C5378E" w:rsidRPr="00891539">
              <w:rPr>
                <w:rFonts w:cstheme="minorHAnsi"/>
                <w:b/>
                <w:bCs/>
              </w:rPr>
              <w:t>koosoleku protokoll</w:t>
            </w:r>
            <w:r w:rsidR="00012F8D" w:rsidRPr="00891539">
              <w:rPr>
                <w:rFonts w:cstheme="minorHAnsi"/>
                <w:b/>
                <w:bCs/>
              </w:rPr>
              <w:t xml:space="preserve"> </w:t>
            </w:r>
          </w:p>
        </w:tc>
        <w:tc>
          <w:tcPr>
            <w:tcW w:w="3402" w:type="dxa"/>
            <w:shd w:val="clear" w:color="auto" w:fill="auto"/>
          </w:tcPr>
          <w:p w14:paraId="4AB418FF" w14:textId="49B04C8F" w:rsidR="009657BF" w:rsidRPr="00891539" w:rsidRDefault="00034088" w:rsidP="002E7E11">
            <w:pPr>
              <w:spacing w:before="720" w:after="0" w:line="240" w:lineRule="auto"/>
              <w:rPr>
                <w:rFonts w:cstheme="minorHAnsi"/>
              </w:rPr>
            </w:pPr>
            <w:r w:rsidRPr="00891539">
              <w:rPr>
                <w:rFonts w:cstheme="minorHAnsi"/>
              </w:rPr>
              <w:t xml:space="preserve">                                  </w:t>
            </w:r>
            <w:r w:rsidR="00C5378E" w:rsidRPr="00891539">
              <w:rPr>
                <w:rFonts w:cstheme="minorHAnsi"/>
              </w:rPr>
              <w:t xml:space="preserve">       </w:t>
            </w:r>
            <w:r w:rsidR="00232D6B" w:rsidRPr="00891539">
              <w:rPr>
                <w:rFonts w:cstheme="minorHAnsi"/>
              </w:rPr>
              <w:t>16</w:t>
            </w:r>
            <w:r w:rsidR="00D376C3" w:rsidRPr="00891539">
              <w:rPr>
                <w:rFonts w:cstheme="minorHAnsi"/>
              </w:rPr>
              <w:t>.0</w:t>
            </w:r>
            <w:r w:rsidR="00232D6B" w:rsidRPr="00891539">
              <w:rPr>
                <w:rFonts w:cstheme="minorHAnsi"/>
              </w:rPr>
              <w:t>7.</w:t>
            </w:r>
            <w:r w:rsidR="002E7E11" w:rsidRPr="00891539">
              <w:rPr>
                <w:rFonts w:cstheme="minorHAnsi"/>
              </w:rPr>
              <w:t>202</w:t>
            </w:r>
            <w:r w:rsidR="00D376C3" w:rsidRPr="00891539">
              <w:rPr>
                <w:rFonts w:cstheme="minorHAnsi"/>
              </w:rPr>
              <w:t>5</w:t>
            </w:r>
          </w:p>
        </w:tc>
      </w:tr>
    </w:tbl>
    <w:p w14:paraId="4AB41904" w14:textId="3AA24C9E" w:rsidR="004F57C0" w:rsidRPr="00891539" w:rsidRDefault="004F57C0" w:rsidP="004F57C0">
      <w:pPr>
        <w:tabs>
          <w:tab w:val="left" w:pos="1276"/>
        </w:tabs>
        <w:spacing w:after="0" w:line="240" w:lineRule="auto"/>
        <w:rPr>
          <w:rFonts w:cstheme="minorHAnsi"/>
        </w:rPr>
      </w:pPr>
      <w:r w:rsidRPr="00891539">
        <w:rPr>
          <w:rFonts w:cstheme="minorHAnsi"/>
        </w:rPr>
        <w:t>Juhatas:</w:t>
      </w:r>
      <w:r w:rsidR="00012F8D" w:rsidRPr="00891539">
        <w:rPr>
          <w:rFonts w:cstheme="minorHAnsi"/>
        </w:rPr>
        <w:t xml:space="preserve"> </w:t>
      </w:r>
      <w:r w:rsidR="00A90A1E" w:rsidRPr="00891539">
        <w:rPr>
          <w:rFonts w:cstheme="minorHAnsi"/>
        </w:rPr>
        <w:t>Marika Tammaru</w:t>
      </w:r>
      <w:r w:rsidR="00BA6504" w:rsidRPr="00891539">
        <w:rPr>
          <w:rFonts w:cstheme="minorHAnsi"/>
        </w:rPr>
        <w:t>, PhD</w:t>
      </w:r>
      <w:r w:rsidRPr="00891539">
        <w:rPr>
          <w:rFonts w:cstheme="minorHAnsi"/>
        </w:rPr>
        <w:tab/>
      </w:r>
    </w:p>
    <w:p w14:paraId="4EECF5FB" w14:textId="1ECF4ECC" w:rsidR="00012F8D" w:rsidRPr="00891539" w:rsidRDefault="004F57C0" w:rsidP="004F57C0">
      <w:pPr>
        <w:tabs>
          <w:tab w:val="left" w:pos="1276"/>
        </w:tabs>
        <w:spacing w:after="0" w:line="240" w:lineRule="auto"/>
        <w:rPr>
          <w:rFonts w:cstheme="minorHAnsi"/>
        </w:rPr>
      </w:pPr>
      <w:r w:rsidRPr="00891539">
        <w:rPr>
          <w:rFonts w:cstheme="minorHAnsi"/>
        </w:rPr>
        <w:t>Protokollis:</w:t>
      </w:r>
      <w:r w:rsidR="002E7E11" w:rsidRPr="00891539">
        <w:rPr>
          <w:rFonts w:cstheme="minorHAnsi"/>
        </w:rPr>
        <w:t xml:space="preserve"> </w:t>
      </w:r>
      <w:r w:rsidR="00A90A1E" w:rsidRPr="00891539">
        <w:rPr>
          <w:rFonts w:cstheme="minorHAnsi"/>
        </w:rPr>
        <w:t>Marion Pajumets</w:t>
      </w:r>
      <w:r w:rsidR="00BA6504" w:rsidRPr="00891539">
        <w:rPr>
          <w:rFonts w:cstheme="minorHAnsi"/>
        </w:rPr>
        <w:t>, PhD</w:t>
      </w:r>
    </w:p>
    <w:p w14:paraId="4AB41906" w14:textId="0971CFB9" w:rsidR="004F57C0" w:rsidRPr="00891539" w:rsidRDefault="004F57C0" w:rsidP="004F57C0">
      <w:pPr>
        <w:tabs>
          <w:tab w:val="left" w:pos="1276"/>
        </w:tabs>
        <w:spacing w:after="0" w:line="240" w:lineRule="auto"/>
        <w:rPr>
          <w:rFonts w:cstheme="minorHAnsi"/>
        </w:rPr>
      </w:pPr>
      <w:r w:rsidRPr="00891539">
        <w:rPr>
          <w:rFonts w:cstheme="minorHAnsi"/>
        </w:rPr>
        <w:t>Võtsid osa:</w:t>
      </w:r>
      <w:r w:rsidR="002E7E11" w:rsidRPr="00891539">
        <w:rPr>
          <w:rFonts w:cstheme="minorHAnsi"/>
        </w:rPr>
        <w:t xml:space="preserve"> </w:t>
      </w:r>
      <w:r w:rsidR="00012F8D" w:rsidRPr="00891539">
        <w:rPr>
          <w:rFonts w:cstheme="minorHAnsi"/>
        </w:rPr>
        <w:t xml:space="preserve">Rein Murakas, </w:t>
      </w:r>
      <w:r w:rsidR="00BA6504" w:rsidRPr="00891539">
        <w:rPr>
          <w:rFonts w:cstheme="minorHAnsi"/>
        </w:rPr>
        <w:t xml:space="preserve">PhD; </w:t>
      </w:r>
      <w:r w:rsidR="00DC0DC7" w:rsidRPr="00891539">
        <w:rPr>
          <w:rFonts w:cstheme="minorHAnsi"/>
        </w:rPr>
        <w:t>Marge</w:t>
      </w:r>
      <w:r w:rsidR="00012F8D" w:rsidRPr="00891539">
        <w:rPr>
          <w:rFonts w:cstheme="minorHAnsi"/>
        </w:rPr>
        <w:t xml:space="preserve"> Unt</w:t>
      </w:r>
      <w:r w:rsidR="00BA6504" w:rsidRPr="00891539">
        <w:rPr>
          <w:rFonts w:cstheme="minorHAnsi"/>
        </w:rPr>
        <w:t xml:space="preserve"> PhD</w:t>
      </w:r>
    </w:p>
    <w:p w14:paraId="4AB41907" w14:textId="25F80805" w:rsidR="004F57C0" w:rsidRPr="00891539" w:rsidRDefault="004F57C0" w:rsidP="004F57C0">
      <w:pPr>
        <w:tabs>
          <w:tab w:val="left" w:pos="1276"/>
        </w:tabs>
        <w:spacing w:after="0" w:line="240" w:lineRule="auto"/>
        <w:rPr>
          <w:rFonts w:cstheme="minorHAnsi"/>
        </w:rPr>
      </w:pPr>
      <w:r w:rsidRPr="00891539">
        <w:rPr>
          <w:rFonts w:cstheme="minorHAnsi"/>
        </w:rPr>
        <w:t>Puudus(id):</w:t>
      </w:r>
      <w:r w:rsidR="00034088" w:rsidRPr="00891539">
        <w:rPr>
          <w:rFonts w:cstheme="minorHAnsi"/>
        </w:rPr>
        <w:t xml:space="preserve"> </w:t>
      </w:r>
      <w:r w:rsidR="00A90A1E" w:rsidRPr="00891539">
        <w:rPr>
          <w:rFonts w:cstheme="minorHAnsi"/>
        </w:rPr>
        <w:t>-</w:t>
      </w:r>
    </w:p>
    <w:p w14:paraId="1AA7E6FA" w14:textId="5084230B" w:rsidR="00012F8D" w:rsidRPr="00891539" w:rsidRDefault="004F57C0" w:rsidP="004F57C0">
      <w:pPr>
        <w:tabs>
          <w:tab w:val="left" w:pos="1276"/>
        </w:tabs>
        <w:spacing w:after="0" w:line="240" w:lineRule="auto"/>
        <w:rPr>
          <w:rFonts w:cstheme="minorHAnsi"/>
        </w:rPr>
      </w:pPr>
      <w:r w:rsidRPr="00891539">
        <w:rPr>
          <w:rFonts w:cstheme="minorHAnsi"/>
        </w:rPr>
        <w:t>Kutsutud:</w:t>
      </w:r>
      <w:r w:rsidR="00012F8D" w:rsidRPr="00891539">
        <w:rPr>
          <w:rFonts w:cstheme="minorHAnsi"/>
        </w:rPr>
        <w:t xml:space="preserve"> </w:t>
      </w:r>
      <w:r w:rsidR="00A90A1E" w:rsidRPr="00891539">
        <w:rPr>
          <w:rFonts w:cstheme="minorHAnsi"/>
        </w:rPr>
        <w:t>-</w:t>
      </w:r>
    </w:p>
    <w:p w14:paraId="6AEFD020" w14:textId="77777777" w:rsidR="00012F8D" w:rsidRPr="00891539" w:rsidRDefault="00012F8D" w:rsidP="004F57C0">
      <w:pPr>
        <w:tabs>
          <w:tab w:val="left" w:pos="1276"/>
        </w:tabs>
        <w:spacing w:after="0" w:line="240" w:lineRule="auto"/>
        <w:rPr>
          <w:rFonts w:cstheme="minorHAnsi"/>
        </w:rPr>
      </w:pPr>
    </w:p>
    <w:p w14:paraId="4AB41908" w14:textId="71D7070A" w:rsidR="004F57C0" w:rsidRPr="00891539" w:rsidRDefault="00012F8D" w:rsidP="004F57C0">
      <w:pPr>
        <w:tabs>
          <w:tab w:val="left" w:pos="1276"/>
        </w:tabs>
        <w:spacing w:after="0" w:line="240" w:lineRule="auto"/>
        <w:rPr>
          <w:rFonts w:cstheme="minorHAnsi"/>
        </w:rPr>
      </w:pPr>
      <w:r w:rsidRPr="00891539">
        <w:rPr>
          <w:rFonts w:cstheme="minorHAnsi"/>
        </w:rPr>
        <w:t xml:space="preserve">Koosolek toimus </w:t>
      </w:r>
      <w:r w:rsidR="00D1028B" w:rsidRPr="00891539">
        <w:rPr>
          <w:rFonts w:cstheme="minorHAnsi"/>
        </w:rPr>
        <w:t>0</w:t>
      </w:r>
      <w:r w:rsidR="007650A6">
        <w:rPr>
          <w:rFonts w:cstheme="minorHAnsi"/>
        </w:rPr>
        <w:t>3</w:t>
      </w:r>
      <w:r w:rsidR="00346AEB" w:rsidRPr="00891539">
        <w:rPr>
          <w:rFonts w:cstheme="minorHAnsi"/>
        </w:rPr>
        <w:t>.0</w:t>
      </w:r>
      <w:r w:rsidR="007650A6">
        <w:rPr>
          <w:rFonts w:cstheme="minorHAnsi"/>
        </w:rPr>
        <w:t>7</w:t>
      </w:r>
      <w:r w:rsidR="00346AEB" w:rsidRPr="00891539">
        <w:rPr>
          <w:rFonts w:cstheme="minorHAnsi"/>
        </w:rPr>
        <w:t>.</w:t>
      </w:r>
      <w:r w:rsidRPr="00891539">
        <w:rPr>
          <w:rFonts w:cstheme="minorHAnsi"/>
        </w:rPr>
        <w:t>202</w:t>
      </w:r>
      <w:r w:rsidR="006D1E7C" w:rsidRPr="00891539">
        <w:rPr>
          <w:rFonts w:cstheme="minorHAnsi"/>
        </w:rPr>
        <w:t>5</w:t>
      </w:r>
      <w:r w:rsidR="006D36CD" w:rsidRPr="00891539">
        <w:rPr>
          <w:rFonts w:cstheme="minorHAnsi"/>
        </w:rPr>
        <w:t xml:space="preserve"> </w:t>
      </w:r>
      <w:r w:rsidR="009448F5" w:rsidRPr="00891539">
        <w:rPr>
          <w:rFonts w:cstheme="minorHAnsi"/>
        </w:rPr>
        <w:t>a</w:t>
      </w:r>
      <w:r w:rsidR="003C25FC" w:rsidRPr="00891539">
        <w:rPr>
          <w:rFonts w:cstheme="minorHAnsi"/>
        </w:rPr>
        <w:t xml:space="preserve">. ja jätkus e-kirjade teel kuni </w:t>
      </w:r>
      <w:r w:rsidR="004E69D9">
        <w:rPr>
          <w:rFonts w:cstheme="minorHAnsi"/>
        </w:rPr>
        <w:t>14</w:t>
      </w:r>
      <w:r w:rsidR="003C25FC" w:rsidRPr="00891539">
        <w:rPr>
          <w:rFonts w:cstheme="minorHAnsi"/>
        </w:rPr>
        <w:t>.0</w:t>
      </w:r>
      <w:r w:rsidR="004E69D9">
        <w:rPr>
          <w:rFonts w:cstheme="minorHAnsi"/>
        </w:rPr>
        <w:t>7</w:t>
      </w:r>
      <w:r w:rsidR="003C25FC" w:rsidRPr="00891539">
        <w:rPr>
          <w:rFonts w:cstheme="minorHAnsi"/>
        </w:rPr>
        <w:t>.2025.</w:t>
      </w:r>
      <w:r w:rsidR="00EE0CC2" w:rsidRPr="00891539">
        <w:rPr>
          <w:rFonts w:cstheme="minorHAnsi"/>
        </w:rPr>
        <w:t xml:space="preserve"> a.</w:t>
      </w:r>
    </w:p>
    <w:p w14:paraId="4AB41909" w14:textId="77777777" w:rsidR="002170CC" w:rsidRPr="00891539" w:rsidRDefault="002170CC" w:rsidP="004F57C0">
      <w:pPr>
        <w:tabs>
          <w:tab w:val="left" w:pos="1276"/>
        </w:tabs>
        <w:spacing w:after="0" w:line="240" w:lineRule="auto"/>
        <w:rPr>
          <w:rFonts w:cstheme="minorHAnsi"/>
        </w:rPr>
      </w:pPr>
    </w:p>
    <w:p w14:paraId="245EC1EC" w14:textId="77777777" w:rsidR="00AD2FCF" w:rsidRPr="00891539" w:rsidRDefault="00AD2FCF" w:rsidP="002170CC">
      <w:pPr>
        <w:tabs>
          <w:tab w:val="left" w:pos="1276"/>
        </w:tabs>
        <w:spacing w:after="0" w:line="240" w:lineRule="auto"/>
        <w:rPr>
          <w:rFonts w:cstheme="minorHAnsi"/>
          <w:b/>
        </w:rPr>
      </w:pPr>
    </w:p>
    <w:p w14:paraId="4AB4190A" w14:textId="45DC02A8" w:rsidR="002170CC" w:rsidRPr="00891539" w:rsidRDefault="002170CC" w:rsidP="002170CC">
      <w:pPr>
        <w:tabs>
          <w:tab w:val="left" w:pos="1276"/>
        </w:tabs>
        <w:spacing w:after="0" w:line="240" w:lineRule="auto"/>
        <w:rPr>
          <w:rFonts w:cstheme="minorHAnsi"/>
          <w:b/>
        </w:rPr>
      </w:pPr>
      <w:r w:rsidRPr="00891539">
        <w:rPr>
          <w:rFonts w:cstheme="minorHAnsi"/>
          <w:b/>
        </w:rPr>
        <w:t>PÄEVAKORD:</w:t>
      </w:r>
    </w:p>
    <w:p w14:paraId="1C6F9416" w14:textId="45E6B8E2" w:rsidR="00012F8D" w:rsidRPr="00891539" w:rsidRDefault="002170CC" w:rsidP="007325FC">
      <w:pPr>
        <w:tabs>
          <w:tab w:val="left" w:pos="284"/>
        </w:tabs>
        <w:spacing w:after="0" w:line="240" w:lineRule="auto"/>
        <w:rPr>
          <w:rFonts w:cstheme="minorHAnsi"/>
        </w:rPr>
      </w:pPr>
      <w:r w:rsidRPr="00891539">
        <w:rPr>
          <w:rFonts w:cstheme="minorHAnsi"/>
          <w:bCs/>
        </w:rPr>
        <w:t>1.</w:t>
      </w:r>
      <w:r w:rsidRPr="00891539">
        <w:rPr>
          <w:rFonts w:cstheme="minorHAnsi"/>
          <w:bCs/>
        </w:rPr>
        <w:tab/>
      </w:r>
      <w:r w:rsidR="00012F8D" w:rsidRPr="00891539">
        <w:rPr>
          <w:rFonts w:cstheme="minorHAnsi"/>
        </w:rPr>
        <w:t>Hinnang</w:t>
      </w:r>
      <w:r w:rsidR="009448F5" w:rsidRPr="00891539">
        <w:rPr>
          <w:rFonts w:cstheme="minorHAnsi"/>
        </w:rPr>
        <w:t>u andmine</w:t>
      </w:r>
      <w:r w:rsidR="00012F8D" w:rsidRPr="00891539">
        <w:rPr>
          <w:rFonts w:cstheme="minorHAnsi"/>
        </w:rPr>
        <w:t xml:space="preserve"> </w:t>
      </w:r>
      <w:r w:rsidR="004E69D9">
        <w:rPr>
          <w:rFonts w:cstheme="minorHAnsi"/>
        </w:rPr>
        <w:t xml:space="preserve">Sotsiaalministeeriumi </w:t>
      </w:r>
      <w:r w:rsidR="00012F8D" w:rsidRPr="00891539">
        <w:rPr>
          <w:rFonts w:cstheme="minorHAnsi"/>
        </w:rPr>
        <w:t xml:space="preserve">taotlusele </w:t>
      </w:r>
      <w:r w:rsidR="007D1368" w:rsidRPr="00891539">
        <w:rPr>
          <w:rFonts w:cstheme="minorHAnsi"/>
        </w:rPr>
        <w:t>„</w:t>
      </w:r>
      <w:r w:rsidR="00BA29FC" w:rsidRPr="00891539">
        <w:rPr>
          <w:rFonts w:cstheme="minorHAnsi"/>
        </w:rPr>
        <w:t>Analüüs (paari)suhtevägivalla levikust ja tagajärgedest Eestis</w:t>
      </w:r>
      <w:r w:rsidR="007D1368" w:rsidRPr="00891539">
        <w:rPr>
          <w:rFonts w:cstheme="minorHAnsi"/>
        </w:rPr>
        <w:t>“.</w:t>
      </w:r>
    </w:p>
    <w:p w14:paraId="7F90E063" w14:textId="77777777" w:rsidR="00012F8D" w:rsidRPr="00891539" w:rsidRDefault="00012F8D" w:rsidP="00012F8D">
      <w:pPr>
        <w:tabs>
          <w:tab w:val="left" w:pos="284"/>
        </w:tabs>
        <w:spacing w:after="0" w:line="240" w:lineRule="auto"/>
        <w:rPr>
          <w:rFonts w:cstheme="minorHAnsi"/>
        </w:rPr>
      </w:pPr>
    </w:p>
    <w:p w14:paraId="73FD3258" w14:textId="3B70FE5B" w:rsidR="00012F8D" w:rsidRPr="00891539" w:rsidRDefault="00012F8D" w:rsidP="00012F8D">
      <w:pPr>
        <w:tabs>
          <w:tab w:val="left" w:pos="284"/>
        </w:tabs>
        <w:spacing w:after="0" w:line="240" w:lineRule="auto"/>
        <w:rPr>
          <w:rFonts w:cstheme="minorHAnsi"/>
        </w:rPr>
      </w:pPr>
      <w:r w:rsidRPr="00891539">
        <w:rPr>
          <w:rFonts w:cstheme="minorHAnsi"/>
        </w:rPr>
        <w:t xml:space="preserve">Eetikakomitee </w:t>
      </w:r>
      <w:r w:rsidR="00A1089D" w:rsidRPr="00891539">
        <w:rPr>
          <w:rFonts w:cstheme="minorHAnsi"/>
        </w:rPr>
        <w:t xml:space="preserve">tutvus </w:t>
      </w:r>
      <w:r w:rsidR="00C5378E" w:rsidRPr="00891539">
        <w:rPr>
          <w:rFonts w:cstheme="minorHAnsi"/>
        </w:rPr>
        <w:t>taotlus</w:t>
      </w:r>
      <w:r w:rsidR="00A1089D" w:rsidRPr="00891539">
        <w:rPr>
          <w:rFonts w:cstheme="minorHAnsi"/>
        </w:rPr>
        <w:t>ega</w:t>
      </w:r>
      <w:r w:rsidR="002E029E" w:rsidRPr="00891539">
        <w:rPr>
          <w:rFonts w:cstheme="minorHAnsi"/>
        </w:rPr>
        <w:t xml:space="preserve">, </w:t>
      </w:r>
      <w:r w:rsidR="00E33D73" w:rsidRPr="00891539">
        <w:rPr>
          <w:rFonts w:cstheme="minorHAnsi"/>
        </w:rPr>
        <w:t xml:space="preserve">esitas </w:t>
      </w:r>
      <w:r w:rsidR="00736AE6" w:rsidRPr="00891539">
        <w:rPr>
          <w:rFonts w:cstheme="minorHAnsi"/>
        </w:rPr>
        <w:t>taotleja</w:t>
      </w:r>
      <w:r w:rsidR="007D1368" w:rsidRPr="00891539">
        <w:rPr>
          <w:rFonts w:cstheme="minorHAnsi"/>
        </w:rPr>
        <w:t xml:space="preserve">le </w:t>
      </w:r>
      <w:r w:rsidR="00736AE6" w:rsidRPr="00891539">
        <w:rPr>
          <w:rFonts w:cstheme="minorHAnsi"/>
        </w:rPr>
        <w:t xml:space="preserve">küsimusi </w:t>
      </w:r>
      <w:r w:rsidR="00CC6AD2" w:rsidRPr="00891539">
        <w:rPr>
          <w:rFonts w:cstheme="minorHAnsi"/>
        </w:rPr>
        <w:t>ja ettepanekuid n</w:t>
      </w:r>
      <w:r w:rsidR="00736AE6" w:rsidRPr="00891539">
        <w:rPr>
          <w:rFonts w:cstheme="minorHAnsi"/>
        </w:rPr>
        <w:t xml:space="preserve">ing sai </w:t>
      </w:r>
      <w:r w:rsidR="00213A88" w:rsidRPr="00891539">
        <w:rPr>
          <w:rFonts w:cstheme="minorHAnsi"/>
        </w:rPr>
        <w:t>neile</w:t>
      </w:r>
      <w:r w:rsidR="00736AE6" w:rsidRPr="00891539">
        <w:rPr>
          <w:rFonts w:cstheme="minorHAnsi"/>
        </w:rPr>
        <w:t xml:space="preserve"> </w:t>
      </w:r>
      <w:r w:rsidR="002E029E" w:rsidRPr="00891539">
        <w:rPr>
          <w:rFonts w:cstheme="minorHAnsi"/>
        </w:rPr>
        <w:t>reaktsioone</w:t>
      </w:r>
      <w:r w:rsidR="00736AE6" w:rsidRPr="00891539">
        <w:rPr>
          <w:rFonts w:cstheme="minorHAnsi"/>
        </w:rPr>
        <w:t>, mis</w:t>
      </w:r>
      <w:r w:rsidR="00034088" w:rsidRPr="00891539">
        <w:rPr>
          <w:rFonts w:cstheme="minorHAnsi"/>
        </w:rPr>
        <w:t xml:space="preserve"> on </w:t>
      </w:r>
      <w:r w:rsidRPr="00891539">
        <w:rPr>
          <w:rFonts w:cstheme="minorHAnsi"/>
        </w:rPr>
        <w:t xml:space="preserve">toodud </w:t>
      </w:r>
      <w:r w:rsidR="00AD2FCF" w:rsidRPr="00891539">
        <w:rPr>
          <w:rFonts w:cstheme="minorHAnsi"/>
        </w:rPr>
        <w:t>p</w:t>
      </w:r>
      <w:r w:rsidRPr="00891539">
        <w:rPr>
          <w:rFonts w:cstheme="minorHAnsi"/>
        </w:rPr>
        <w:t xml:space="preserve">rotokolli </w:t>
      </w:r>
      <w:r w:rsidR="00CB5661" w:rsidRPr="00891539">
        <w:rPr>
          <w:rFonts w:cstheme="minorHAnsi"/>
        </w:rPr>
        <w:t>L</w:t>
      </w:r>
      <w:r w:rsidRPr="00891539">
        <w:rPr>
          <w:rFonts w:cstheme="minorHAnsi"/>
        </w:rPr>
        <w:t xml:space="preserve">isas </w:t>
      </w:r>
      <w:r w:rsidR="0049484F" w:rsidRPr="00891539">
        <w:rPr>
          <w:rFonts w:cstheme="minorHAnsi"/>
        </w:rPr>
        <w:t xml:space="preserve">1. </w:t>
      </w:r>
      <w:r w:rsidR="008A5E0F" w:rsidRPr="00891539">
        <w:rPr>
          <w:rFonts w:cstheme="minorHAnsi"/>
        </w:rPr>
        <w:t xml:space="preserve"> Samuti muutis taotleja </w:t>
      </w:r>
      <w:r w:rsidR="003A173E" w:rsidRPr="00891539">
        <w:rPr>
          <w:rFonts w:cstheme="minorHAnsi"/>
        </w:rPr>
        <w:t>taotluse lisasid.</w:t>
      </w:r>
    </w:p>
    <w:p w14:paraId="6DB0C7F8" w14:textId="77777777" w:rsidR="00012F8D" w:rsidRPr="00891539" w:rsidRDefault="00012F8D" w:rsidP="002170CC">
      <w:pPr>
        <w:tabs>
          <w:tab w:val="left" w:pos="1276"/>
        </w:tabs>
        <w:spacing w:after="0" w:line="240" w:lineRule="auto"/>
        <w:rPr>
          <w:rFonts w:cstheme="minorHAnsi"/>
          <w:b/>
        </w:rPr>
      </w:pPr>
    </w:p>
    <w:p w14:paraId="21D9696F" w14:textId="77777777" w:rsidR="00AD2FCF" w:rsidRPr="00891539" w:rsidRDefault="00AD2FCF" w:rsidP="002170CC">
      <w:pPr>
        <w:tabs>
          <w:tab w:val="left" w:pos="1276"/>
        </w:tabs>
        <w:spacing w:after="0" w:line="240" w:lineRule="auto"/>
        <w:rPr>
          <w:rFonts w:cstheme="minorHAnsi"/>
          <w:b/>
        </w:rPr>
      </w:pPr>
    </w:p>
    <w:p w14:paraId="4AB41912" w14:textId="21AFBB4A" w:rsidR="002170CC" w:rsidRPr="00891539" w:rsidRDefault="002170CC" w:rsidP="002170CC">
      <w:pPr>
        <w:tabs>
          <w:tab w:val="left" w:pos="1276"/>
        </w:tabs>
        <w:spacing w:after="0" w:line="240" w:lineRule="auto"/>
        <w:rPr>
          <w:rFonts w:cstheme="minorHAnsi"/>
          <w:b/>
        </w:rPr>
      </w:pPr>
      <w:r w:rsidRPr="00891539">
        <w:rPr>
          <w:rFonts w:cstheme="minorHAnsi"/>
          <w:b/>
        </w:rPr>
        <w:t>OTSUSTATI:</w:t>
      </w:r>
    </w:p>
    <w:p w14:paraId="4AB41913" w14:textId="098D65CA" w:rsidR="002170CC" w:rsidRPr="00891539" w:rsidRDefault="00012F8D" w:rsidP="00346AEB">
      <w:pPr>
        <w:pStyle w:val="ListParagraph"/>
        <w:numPr>
          <w:ilvl w:val="1"/>
          <w:numId w:val="26"/>
        </w:numPr>
        <w:tabs>
          <w:tab w:val="left" w:pos="1276"/>
        </w:tabs>
        <w:spacing w:after="0" w:line="240" w:lineRule="auto"/>
        <w:rPr>
          <w:rFonts w:cstheme="minorHAnsi"/>
        </w:rPr>
      </w:pPr>
      <w:r w:rsidRPr="00891539">
        <w:rPr>
          <w:rFonts w:cstheme="minorHAnsi"/>
        </w:rPr>
        <w:t xml:space="preserve">Eetikakomitee </w:t>
      </w:r>
      <w:r w:rsidR="002E029E" w:rsidRPr="00891539">
        <w:rPr>
          <w:rFonts w:cstheme="minorHAnsi"/>
        </w:rPr>
        <w:t xml:space="preserve">kooskõlastab </w:t>
      </w:r>
      <w:r w:rsidR="00CD0B3A" w:rsidRPr="00891539">
        <w:rPr>
          <w:rFonts w:cstheme="minorHAnsi"/>
        </w:rPr>
        <w:t>uuringu</w:t>
      </w:r>
      <w:r w:rsidR="00E92EF1" w:rsidRPr="00891539">
        <w:rPr>
          <w:rFonts w:cstheme="minorHAnsi"/>
        </w:rPr>
        <w:t xml:space="preserve"> alusta</w:t>
      </w:r>
      <w:r w:rsidR="002E029E" w:rsidRPr="00891539">
        <w:rPr>
          <w:rFonts w:cstheme="minorHAnsi"/>
        </w:rPr>
        <w:t>mise</w:t>
      </w:r>
      <w:r w:rsidR="00E92EF1" w:rsidRPr="00891539">
        <w:rPr>
          <w:rFonts w:cstheme="minorHAnsi"/>
        </w:rPr>
        <w:t xml:space="preserve">. </w:t>
      </w:r>
      <w:r w:rsidR="006064F6" w:rsidRPr="00891539">
        <w:rPr>
          <w:rFonts w:cstheme="minorHAnsi"/>
        </w:rPr>
        <w:t xml:space="preserve"> </w:t>
      </w:r>
    </w:p>
    <w:p w14:paraId="4AB41914" w14:textId="77777777" w:rsidR="002170CC" w:rsidRPr="00891539" w:rsidRDefault="002170CC" w:rsidP="002170CC">
      <w:pPr>
        <w:tabs>
          <w:tab w:val="left" w:pos="1276"/>
        </w:tabs>
        <w:spacing w:after="0" w:line="240" w:lineRule="auto"/>
        <w:rPr>
          <w:rFonts w:cstheme="minorHAnsi"/>
        </w:rPr>
      </w:pPr>
    </w:p>
    <w:p w14:paraId="79DE46EE" w14:textId="77777777" w:rsidR="00E33D73" w:rsidRPr="00891539" w:rsidRDefault="00E33D73" w:rsidP="004F57C0">
      <w:pPr>
        <w:tabs>
          <w:tab w:val="left" w:pos="1276"/>
        </w:tabs>
        <w:spacing w:after="0" w:line="240" w:lineRule="auto"/>
        <w:rPr>
          <w:rFonts w:cstheme="minorHAnsi"/>
          <w:b/>
          <w:bCs/>
        </w:rPr>
      </w:pPr>
    </w:p>
    <w:p w14:paraId="4AB4191B" w14:textId="7FB4DF7C" w:rsidR="002170CC" w:rsidRPr="00891539" w:rsidRDefault="00012F8D" w:rsidP="004F57C0">
      <w:pPr>
        <w:tabs>
          <w:tab w:val="left" w:pos="1276"/>
        </w:tabs>
        <w:spacing w:after="0" w:line="240" w:lineRule="auto"/>
        <w:rPr>
          <w:rFonts w:cstheme="minorHAnsi"/>
          <w:b/>
          <w:bCs/>
        </w:rPr>
      </w:pPr>
      <w:bookmarkStart w:id="0" w:name="_Hlk191474604"/>
      <w:r w:rsidRPr="00891539">
        <w:rPr>
          <w:rFonts w:cstheme="minorHAnsi"/>
          <w:b/>
          <w:bCs/>
        </w:rPr>
        <w:t>Lisa 1</w:t>
      </w:r>
      <w:r w:rsidR="00034088" w:rsidRPr="00891539">
        <w:rPr>
          <w:rFonts w:cstheme="minorHAnsi"/>
          <w:b/>
          <w:bCs/>
        </w:rPr>
        <w:t>.</w:t>
      </w:r>
      <w:r w:rsidRPr="00891539">
        <w:rPr>
          <w:rFonts w:cstheme="minorHAnsi"/>
          <w:b/>
          <w:bCs/>
        </w:rPr>
        <w:t xml:space="preserve"> </w:t>
      </w:r>
      <w:bookmarkStart w:id="1" w:name="_Hlk191474632"/>
      <w:r w:rsidR="00736AE6" w:rsidRPr="00891539">
        <w:rPr>
          <w:rFonts w:cstheme="minorHAnsi"/>
          <w:b/>
          <w:bCs/>
        </w:rPr>
        <w:t xml:space="preserve">Taotluse läbivaatamisel tekkinud küsimused-vastused ja soovitused </w:t>
      </w:r>
      <w:r w:rsidR="00CB5661" w:rsidRPr="00891539">
        <w:rPr>
          <w:rFonts w:cstheme="minorHAnsi"/>
          <w:b/>
          <w:bCs/>
        </w:rPr>
        <w:t>Sotsiaalteaduslike rakendusuuringute</w:t>
      </w:r>
      <w:r w:rsidR="003F380D" w:rsidRPr="00891539">
        <w:rPr>
          <w:rFonts w:cstheme="minorHAnsi"/>
          <w:b/>
          <w:bCs/>
        </w:rPr>
        <w:t xml:space="preserve"> </w:t>
      </w:r>
      <w:r w:rsidRPr="00891539">
        <w:rPr>
          <w:rFonts w:cstheme="minorHAnsi"/>
          <w:b/>
          <w:bCs/>
        </w:rPr>
        <w:t>eetikakomitee</w:t>
      </w:r>
      <w:r w:rsidR="00034088" w:rsidRPr="00891539">
        <w:rPr>
          <w:rFonts w:cstheme="minorHAnsi"/>
          <w:b/>
          <w:bCs/>
        </w:rPr>
        <w:t>lt</w:t>
      </w:r>
      <w:r w:rsidR="00346AEB" w:rsidRPr="00891539">
        <w:rPr>
          <w:rFonts w:cstheme="minorHAnsi"/>
          <w:b/>
          <w:bCs/>
        </w:rPr>
        <w:t xml:space="preserve"> ning taotleja reaktsioonid neile</w:t>
      </w:r>
    </w:p>
    <w:p w14:paraId="0FBE8EA3" w14:textId="6C03A5F7" w:rsidR="00C07F5F" w:rsidRPr="00891539" w:rsidRDefault="00C07F5F" w:rsidP="004F57C0">
      <w:pPr>
        <w:tabs>
          <w:tab w:val="left" w:pos="1276"/>
        </w:tabs>
        <w:spacing w:after="0" w:line="240" w:lineRule="auto"/>
        <w:rPr>
          <w:rFonts w:cstheme="minorHAnsi"/>
        </w:rPr>
      </w:pPr>
    </w:p>
    <w:bookmarkEnd w:id="0"/>
    <w:bookmarkEnd w:id="1"/>
    <w:p w14:paraId="4AB4191C" w14:textId="77777777" w:rsidR="00EE2E86" w:rsidRPr="00891539" w:rsidRDefault="00EE2E86" w:rsidP="004F57C0">
      <w:pPr>
        <w:tabs>
          <w:tab w:val="left" w:pos="1276"/>
        </w:tabs>
        <w:spacing w:after="0" w:line="240" w:lineRule="auto"/>
        <w:rPr>
          <w:rFonts w:cstheme="minorHAnsi"/>
        </w:rPr>
      </w:pPr>
    </w:p>
    <w:p w14:paraId="4AB4191D" w14:textId="77777777" w:rsidR="00EE2E86" w:rsidRPr="00891539" w:rsidRDefault="00EE2E86" w:rsidP="004F57C0">
      <w:pPr>
        <w:tabs>
          <w:tab w:val="left" w:pos="1276"/>
        </w:tabs>
        <w:spacing w:after="0" w:line="240" w:lineRule="auto"/>
        <w:rPr>
          <w:rFonts w:cstheme="minorHAnsi"/>
        </w:rPr>
      </w:pPr>
    </w:p>
    <w:p w14:paraId="4AB4191E" w14:textId="77777777" w:rsidR="00EE2E86" w:rsidRPr="00891539" w:rsidRDefault="00EE2E86" w:rsidP="004F57C0">
      <w:pPr>
        <w:tabs>
          <w:tab w:val="left" w:pos="1276"/>
        </w:tabs>
        <w:spacing w:after="0" w:line="240" w:lineRule="auto"/>
        <w:rPr>
          <w:rFonts w:cstheme="minorHAnsi"/>
        </w:rPr>
      </w:pPr>
    </w:p>
    <w:p w14:paraId="4AB4191F" w14:textId="77777777" w:rsidR="00EE2E86" w:rsidRPr="00891539" w:rsidRDefault="00EE2E86" w:rsidP="00EE2E86">
      <w:pPr>
        <w:tabs>
          <w:tab w:val="left" w:pos="1276"/>
          <w:tab w:val="left" w:pos="5245"/>
        </w:tabs>
        <w:spacing w:after="0" w:line="240" w:lineRule="auto"/>
        <w:rPr>
          <w:rFonts w:cstheme="minorHAnsi"/>
        </w:rPr>
      </w:pPr>
      <w:r w:rsidRPr="00891539">
        <w:rPr>
          <w:rFonts w:cstheme="minorHAnsi"/>
          <w:i/>
          <w:iCs/>
        </w:rPr>
        <w:t>(allkirjastatud digitaalselt)</w:t>
      </w:r>
      <w:r w:rsidRPr="00891539">
        <w:rPr>
          <w:rFonts w:cstheme="minorHAnsi"/>
        </w:rPr>
        <w:tab/>
      </w:r>
      <w:r w:rsidRPr="00891539">
        <w:rPr>
          <w:rFonts w:cstheme="minorHAnsi"/>
          <w:i/>
          <w:iCs/>
        </w:rPr>
        <w:t>(allkirjastatud digitaalselt)</w:t>
      </w:r>
    </w:p>
    <w:p w14:paraId="4AB41920" w14:textId="4045477B" w:rsidR="00EE2E86" w:rsidRPr="00891539" w:rsidRDefault="00B44655" w:rsidP="00EE2E86">
      <w:pPr>
        <w:tabs>
          <w:tab w:val="left" w:pos="5245"/>
        </w:tabs>
        <w:spacing w:after="0" w:line="240" w:lineRule="auto"/>
        <w:rPr>
          <w:rFonts w:cstheme="minorHAnsi"/>
        </w:rPr>
      </w:pPr>
      <w:r w:rsidRPr="00891539">
        <w:rPr>
          <w:rFonts w:cstheme="minorHAnsi"/>
        </w:rPr>
        <w:t>Marika Tammaru</w:t>
      </w:r>
      <w:r w:rsidR="00EE2E86" w:rsidRPr="00891539">
        <w:rPr>
          <w:rFonts w:cstheme="minorHAnsi"/>
        </w:rPr>
        <w:tab/>
      </w:r>
      <w:r w:rsidRPr="00891539">
        <w:rPr>
          <w:rFonts w:cstheme="minorHAnsi"/>
        </w:rPr>
        <w:t>Marion Pajumets</w:t>
      </w:r>
    </w:p>
    <w:p w14:paraId="4AB41921" w14:textId="530E0929" w:rsidR="00EE2E86" w:rsidRPr="00891539" w:rsidRDefault="00B44655" w:rsidP="00EE2E86">
      <w:pPr>
        <w:tabs>
          <w:tab w:val="left" w:pos="5245"/>
        </w:tabs>
        <w:spacing w:after="0" w:line="240" w:lineRule="auto"/>
        <w:rPr>
          <w:rFonts w:cstheme="minorHAnsi"/>
        </w:rPr>
      </w:pPr>
      <w:r w:rsidRPr="00891539">
        <w:rPr>
          <w:rFonts w:cstheme="minorHAnsi"/>
        </w:rPr>
        <w:t>k</w:t>
      </w:r>
      <w:r w:rsidR="002E64D1" w:rsidRPr="00891539">
        <w:rPr>
          <w:rFonts w:cstheme="minorHAnsi"/>
        </w:rPr>
        <w:t xml:space="preserve">oosoleku </w:t>
      </w:r>
      <w:r w:rsidR="00EE2E86" w:rsidRPr="00891539">
        <w:rPr>
          <w:rFonts w:cstheme="minorHAnsi"/>
        </w:rPr>
        <w:t>juhataja</w:t>
      </w:r>
      <w:r w:rsidR="00EE2E86" w:rsidRPr="00891539">
        <w:rPr>
          <w:rFonts w:cstheme="minorHAnsi"/>
        </w:rPr>
        <w:tab/>
      </w:r>
      <w:r w:rsidRPr="00891539">
        <w:rPr>
          <w:rFonts w:cstheme="minorHAnsi"/>
        </w:rPr>
        <w:t>p</w:t>
      </w:r>
      <w:r w:rsidR="00EE2E86" w:rsidRPr="00891539">
        <w:rPr>
          <w:rFonts w:cstheme="minorHAnsi"/>
        </w:rPr>
        <w:t>rotokollija</w:t>
      </w:r>
    </w:p>
    <w:p w14:paraId="399A2135" w14:textId="68F8C026" w:rsidR="00012F8D" w:rsidRPr="00891539" w:rsidRDefault="00012F8D" w:rsidP="00EE2E86">
      <w:pPr>
        <w:tabs>
          <w:tab w:val="left" w:pos="5245"/>
        </w:tabs>
        <w:spacing w:after="0" w:line="240" w:lineRule="auto"/>
        <w:rPr>
          <w:rFonts w:cstheme="minorHAnsi"/>
        </w:rPr>
      </w:pPr>
    </w:p>
    <w:p w14:paraId="29F0601A" w14:textId="05A38750" w:rsidR="00012F8D" w:rsidRPr="00891539" w:rsidRDefault="00012F8D" w:rsidP="00EE2E86">
      <w:pPr>
        <w:tabs>
          <w:tab w:val="left" w:pos="5245"/>
        </w:tabs>
        <w:spacing w:after="0" w:line="240" w:lineRule="auto"/>
        <w:rPr>
          <w:rFonts w:cstheme="minorHAnsi"/>
        </w:rPr>
      </w:pPr>
    </w:p>
    <w:p w14:paraId="6D8AAE93" w14:textId="7C58252D" w:rsidR="00012F8D" w:rsidRPr="00891539" w:rsidRDefault="00012F8D" w:rsidP="00EE2E86">
      <w:pPr>
        <w:tabs>
          <w:tab w:val="left" w:pos="5245"/>
        </w:tabs>
        <w:spacing w:after="0" w:line="240" w:lineRule="auto"/>
        <w:rPr>
          <w:rFonts w:cstheme="minorHAnsi"/>
        </w:rPr>
      </w:pPr>
    </w:p>
    <w:p w14:paraId="5C971F37" w14:textId="2C95622A" w:rsidR="00012F8D" w:rsidRPr="00891539" w:rsidRDefault="00012F8D" w:rsidP="00EE2E86">
      <w:pPr>
        <w:tabs>
          <w:tab w:val="left" w:pos="5245"/>
        </w:tabs>
        <w:spacing w:after="0" w:line="240" w:lineRule="auto"/>
        <w:rPr>
          <w:rFonts w:cstheme="minorHAnsi"/>
        </w:rPr>
      </w:pPr>
    </w:p>
    <w:p w14:paraId="79E3AF49" w14:textId="0B772536" w:rsidR="00012F8D" w:rsidRPr="00891539" w:rsidRDefault="00012F8D">
      <w:pPr>
        <w:rPr>
          <w:rFonts w:cstheme="minorHAnsi"/>
        </w:rPr>
      </w:pPr>
      <w:r w:rsidRPr="00891539">
        <w:rPr>
          <w:rFonts w:cstheme="minorHAnsi"/>
        </w:rPr>
        <w:br w:type="page"/>
      </w:r>
    </w:p>
    <w:p w14:paraId="1264163E" w14:textId="0D4B58CC" w:rsidR="00AF4A08" w:rsidRPr="00891539" w:rsidRDefault="00AF4A08" w:rsidP="00AF4A08">
      <w:pPr>
        <w:tabs>
          <w:tab w:val="left" w:pos="1276"/>
        </w:tabs>
        <w:spacing w:after="0" w:line="240" w:lineRule="auto"/>
        <w:rPr>
          <w:rFonts w:cstheme="minorHAnsi"/>
        </w:rPr>
      </w:pPr>
      <w:r w:rsidRPr="00891539">
        <w:rPr>
          <w:rFonts w:cstheme="minorHAnsi"/>
          <w:b/>
          <w:bCs/>
        </w:rPr>
        <w:lastRenderedPageBreak/>
        <w:t>L</w:t>
      </w:r>
      <w:r w:rsidR="00917691" w:rsidRPr="00891539">
        <w:rPr>
          <w:rFonts w:cstheme="minorHAnsi"/>
          <w:b/>
          <w:bCs/>
        </w:rPr>
        <w:t xml:space="preserve">isa 1. </w:t>
      </w:r>
      <w:r w:rsidR="001E3716" w:rsidRPr="00891539">
        <w:rPr>
          <w:rFonts w:cstheme="minorHAnsi"/>
          <w:b/>
          <w:bCs/>
        </w:rPr>
        <w:t>Taotluse läbivaatamisel tekkinud küsimused-vastused ja soovitused Sotsiaalteaduslike rakendusuuringute eetikakomiteelt</w:t>
      </w:r>
      <w:r w:rsidR="00346AEB" w:rsidRPr="00891539">
        <w:rPr>
          <w:rFonts w:cstheme="minorHAnsi"/>
        </w:rPr>
        <w:t xml:space="preserve"> </w:t>
      </w:r>
      <w:r w:rsidR="00346AEB" w:rsidRPr="00891539">
        <w:rPr>
          <w:rFonts w:cstheme="minorHAnsi"/>
          <w:b/>
          <w:bCs/>
        </w:rPr>
        <w:t>ning taotleja reaktsioonid neile</w:t>
      </w:r>
    </w:p>
    <w:p w14:paraId="3A60ADFE" w14:textId="77777777" w:rsidR="00891539" w:rsidRPr="00891539" w:rsidRDefault="00891539" w:rsidP="00891539">
      <w:pPr>
        <w:pStyle w:val="Standard"/>
        <w:spacing w:before="240" w:after="240"/>
        <w:jc w:val="both"/>
        <w:rPr>
          <w:rFonts w:asciiTheme="minorHAnsi" w:hAnsiTheme="minorHAnsi" w:cstheme="minorHAnsi"/>
          <w:b/>
          <w:bCs/>
          <w:sz w:val="22"/>
          <w:szCs w:val="22"/>
        </w:rPr>
      </w:pPr>
      <w:bookmarkStart w:id="2" w:name="_Hlk202956126"/>
      <w:r w:rsidRPr="00891539">
        <w:rPr>
          <w:rFonts w:asciiTheme="minorHAnsi" w:hAnsiTheme="minorHAnsi" w:cstheme="minorHAnsi"/>
          <w:b/>
          <w:bCs/>
          <w:sz w:val="22"/>
          <w:szCs w:val="22"/>
        </w:rPr>
        <w:t>1. Käesolevalt taotletakse kooskõlastust 2022. aastal läbiviidud üle-eestiline suhteuuringu „Turvalised suhted pereringis, tööl ja väljaspool“ käigus kogutud andmete sekundaarseks analüüsiks. Sekundaarse analüüsi läbiviimise eetilisuse üheks tingimuseks on esmase andmekogumise õiguspärasus ja eetilisus. Palume esitada dokumentatsioon, milles on kirjeldatud originaaluuringu läbiviimise õiguslik alus ning eetiline hinnang uuringu teostamisele.</w:t>
      </w:r>
    </w:p>
    <w:p w14:paraId="29FFAB10" w14:textId="2D35BBDD" w:rsidR="00891539" w:rsidRPr="00891539" w:rsidRDefault="0021041D" w:rsidP="00891539">
      <w:pPr>
        <w:pStyle w:val="Standard"/>
        <w:spacing w:before="240" w:after="240"/>
        <w:rPr>
          <w:rFonts w:asciiTheme="minorHAnsi" w:hAnsiTheme="minorHAnsi" w:cstheme="minorHAnsi"/>
          <w:color w:val="538135" w:themeColor="accent6" w:themeShade="BF"/>
          <w:sz w:val="22"/>
          <w:szCs w:val="22"/>
        </w:rPr>
      </w:pPr>
      <w:r w:rsidRPr="0021041D">
        <w:rPr>
          <w:rFonts w:asciiTheme="minorHAnsi" w:hAnsiTheme="minorHAnsi" w:cstheme="minorHAnsi"/>
          <w:sz w:val="22"/>
          <w:szCs w:val="22"/>
          <w:u w:val="single"/>
        </w:rPr>
        <w:t>Vastus:</w:t>
      </w:r>
      <w:r>
        <w:rPr>
          <w:rFonts w:asciiTheme="minorHAnsi" w:hAnsiTheme="minorHAnsi" w:cstheme="minorHAnsi"/>
          <w:sz w:val="22"/>
          <w:szCs w:val="22"/>
        </w:rPr>
        <w:t xml:space="preserve"> </w:t>
      </w:r>
      <w:r w:rsidR="00891539" w:rsidRPr="00891539">
        <w:rPr>
          <w:rFonts w:asciiTheme="minorHAnsi" w:hAnsiTheme="minorHAnsi" w:cstheme="minorHAnsi"/>
          <w:sz w:val="22"/>
          <w:szCs w:val="22"/>
        </w:rPr>
        <w:t>Originaaluuring on läbiviidud Euroopa statistika grandilepingu alusel. Seda uuringut tehakse tulenevalt Euroopa Komisjoni Soolise võrdõiguslikkuse strateegiast 2020 – 2025</w:t>
      </w:r>
      <w:r w:rsidR="00891539" w:rsidRPr="00891539">
        <w:rPr>
          <w:rFonts w:asciiTheme="minorHAnsi" w:hAnsiTheme="minorHAnsi" w:cstheme="minorHAnsi"/>
          <w:color w:val="538135" w:themeColor="accent6" w:themeShade="BF"/>
          <w:sz w:val="22"/>
          <w:szCs w:val="22"/>
        </w:rPr>
        <w:t xml:space="preserve"> </w:t>
      </w:r>
      <w:r w:rsidR="00891539" w:rsidRPr="00891539">
        <w:rPr>
          <w:rFonts w:asciiTheme="minorHAnsi" w:hAnsiTheme="minorHAnsi" w:cstheme="minorHAnsi"/>
          <w:sz w:val="22"/>
          <w:szCs w:val="22"/>
        </w:rPr>
        <w:t xml:space="preserve">(inglise keeles on rohkem infot leitav strateegia kohta siit: </w:t>
      </w:r>
      <w:r w:rsidR="00891539" w:rsidRPr="00891539">
        <w:rPr>
          <w:rFonts w:asciiTheme="minorHAnsi" w:hAnsiTheme="minorHAnsi" w:cstheme="minorHAnsi"/>
          <w:color w:val="538135" w:themeColor="accent6" w:themeShade="BF"/>
          <w:sz w:val="22"/>
          <w:szCs w:val="22"/>
        </w:rPr>
        <w:t xml:space="preserve"> </w:t>
      </w:r>
      <w:hyperlink r:id="rId8">
        <w:r w:rsidR="00891539" w:rsidRPr="00891539">
          <w:rPr>
            <w:rStyle w:val="Hyperlink"/>
            <w:rFonts w:asciiTheme="minorHAnsi" w:hAnsiTheme="minorHAnsi" w:cstheme="minorHAnsi"/>
            <w:sz w:val="22"/>
            <w:szCs w:val="22"/>
          </w:rPr>
          <w:t>Gender equality strategy 2020 - 2025</w:t>
        </w:r>
        <w:r w:rsidR="00891539" w:rsidRPr="00891539">
          <w:rPr>
            <w:rStyle w:val="Hyperlink"/>
            <w:rFonts w:asciiTheme="minorHAnsi" w:hAnsiTheme="minorHAnsi" w:cstheme="minorHAnsi"/>
            <w:i/>
            <w:iCs/>
            <w:sz w:val="22"/>
            <w:szCs w:val="22"/>
          </w:rPr>
          <w:t>,</w:t>
        </w:r>
      </w:hyperlink>
      <w:r w:rsidR="00891539" w:rsidRPr="00891539">
        <w:rPr>
          <w:rFonts w:asciiTheme="minorHAnsi" w:hAnsiTheme="minorHAnsi" w:cstheme="minorHAnsi"/>
          <w:color w:val="538135" w:themeColor="accent6" w:themeShade="BF"/>
          <w:sz w:val="22"/>
          <w:szCs w:val="22"/>
        </w:rPr>
        <w:t xml:space="preserve">) </w:t>
      </w:r>
      <w:r w:rsidR="00891539" w:rsidRPr="00891539">
        <w:rPr>
          <w:rFonts w:asciiTheme="minorHAnsi" w:hAnsiTheme="minorHAnsi" w:cstheme="minorHAnsi"/>
          <w:sz w:val="22"/>
          <w:szCs w:val="22"/>
        </w:rPr>
        <w:t>ja see strateegia on kinnitatud järgmise ELi õigusaktiga</w:t>
      </w:r>
      <w:r w:rsidR="00891539" w:rsidRPr="00891539">
        <w:rPr>
          <w:rFonts w:asciiTheme="minorHAnsi" w:hAnsiTheme="minorHAnsi" w:cstheme="minorHAnsi"/>
          <w:color w:val="538135" w:themeColor="accent6" w:themeShade="BF"/>
          <w:sz w:val="22"/>
          <w:szCs w:val="22"/>
        </w:rPr>
        <w:t xml:space="preserve">: </w:t>
      </w:r>
      <w:hyperlink r:id="rId9">
        <w:r w:rsidR="00891539" w:rsidRPr="00891539">
          <w:rPr>
            <w:rStyle w:val="Hyperlink"/>
            <w:rFonts w:asciiTheme="minorHAnsi" w:hAnsiTheme="minorHAnsi" w:cstheme="minorHAnsi"/>
            <w:sz w:val="22"/>
            <w:szCs w:val="22"/>
          </w:rPr>
          <w:t>https://eur-lex.europa.eu/legal-content/EN/TXT/?uri=CELEX%3A52020DC0152</w:t>
        </w:r>
      </w:hyperlink>
      <w:r w:rsidR="00891539" w:rsidRPr="00891539">
        <w:rPr>
          <w:rFonts w:asciiTheme="minorHAnsi" w:hAnsiTheme="minorHAnsi" w:cstheme="minorHAnsi"/>
          <w:color w:val="538135" w:themeColor="accent6" w:themeShade="BF"/>
          <w:sz w:val="22"/>
          <w:szCs w:val="22"/>
        </w:rPr>
        <w:t>.</w:t>
      </w:r>
    </w:p>
    <w:p w14:paraId="50524AB8" w14:textId="77777777" w:rsidR="00891539" w:rsidRPr="00891539" w:rsidRDefault="00891539" w:rsidP="00891539">
      <w:pPr>
        <w:pStyle w:val="Standard"/>
        <w:spacing w:before="240" w:after="240"/>
        <w:rPr>
          <w:rFonts w:asciiTheme="minorHAnsi" w:hAnsiTheme="minorHAnsi" w:cstheme="minorHAnsi"/>
          <w:sz w:val="22"/>
          <w:szCs w:val="22"/>
        </w:rPr>
      </w:pPr>
      <w:r w:rsidRPr="00891539">
        <w:rPr>
          <w:rFonts w:asciiTheme="minorHAnsi" w:hAnsiTheme="minorHAnsi" w:cstheme="minorHAnsi"/>
          <w:sz w:val="22"/>
          <w:szCs w:val="22"/>
        </w:rPr>
        <w:t>Suhteuuringu  täpsema metoodika ja ELi õigu</w:t>
      </w:r>
      <w:r w:rsidRPr="00891539">
        <w:rPr>
          <w:rFonts w:asciiTheme="minorHAnsi" w:eastAsiaTheme="minorEastAsia" w:hAnsiTheme="minorHAnsi" w:cstheme="minorHAnsi"/>
          <w:sz w:val="22"/>
          <w:szCs w:val="22"/>
        </w:rPr>
        <w:t>slikud alused on kirjel</w:t>
      </w:r>
      <w:r w:rsidRPr="00891539">
        <w:rPr>
          <w:rFonts w:asciiTheme="minorHAnsi" w:hAnsiTheme="minorHAnsi" w:cstheme="minorHAnsi"/>
          <w:sz w:val="22"/>
          <w:szCs w:val="22"/>
        </w:rPr>
        <w:t>datud põhjalikult siin -</w:t>
      </w:r>
      <w:r w:rsidRPr="00891539">
        <w:rPr>
          <w:rFonts w:asciiTheme="minorHAnsi" w:hAnsiTheme="minorHAnsi" w:cstheme="minorHAnsi"/>
          <w:color w:val="538135" w:themeColor="accent6" w:themeShade="BF"/>
          <w:sz w:val="22"/>
          <w:szCs w:val="22"/>
        </w:rPr>
        <w:t xml:space="preserve"> </w:t>
      </w:r>
      <w:hyperlink r:id="rId10">
        <w:r w:rsidRPr="00891539">
          <w:rPr>
            <w:rStyle w:val="Hyperlink"/>
            <w:rFonts w:asciiTheme="minorHAnsi" w:hAnsiTheme="minorHAnsi" w:cstheme="minorHAnsi"/>
            <w:sz w:val="22"/>
            <w:szCs w:val="22"/>
          </w:rPr>
          <w:t>https://ec.europa.eu/eurostat/documents/3859598/13484289/KS-GQ-21-009-EN-N.pdf/1478786c-5fb3-fe31-d759-7bbe0e9066ad?t=1633004533458.</w:t>
        </w:r>
      </w:hyperlink>
      <w:r w:rsidRPr="00891539">
        <w:rPr>
          <w:rFonts w:asciiTheme="minorHAnsi" w:hAnsiTheme="minorHAnsi" w:cstheme="minorHAnsi"/>
          <w:color w:val="538135" w:themeColor="accent6" w:themeShade="BF"/>
          <w:sz w:val="22"/>
          <w:szCs w:val="22"/>
        </w:rPr>
        <w:t xml:space="preserve"> </w:t>
      </w:r>
      <w:r w:rsidRPr="00891539">
        <w:rPr>
          <w:rFonts w:asciiTheme="minorHAnsi" w:hAnsiTheme="minorHAnsi" w:cstheme="minorHAnsi"/>
          <w:sz w:val="22"/>
          <w:szCs w:val="22"/>
        </w:rPr>
        <w:t xml:space="preserve">Juhendi kohaselt tuleb õiguslik alus Euroopa Liidu tasandil Istanbuli konventsioonist ehk Euroopa Nõukogu naistevastase vägivalla ja perevägivalla ennetamise ja tõkestamise konventsioonist, mille Euroopa Liit tervikuna ratifitseeris 2023.aastal, Eesti varasemalt juba 2017.aastal (jõustus 1.01.2018). Lisaks on juhendis puudutatud ka teisi eetilisi küsimusi nagu tundliku teema käsitlemine intervjueerija poolt, konfidentsiaalsus ja palju muud. </w:t>
      </w:r>
    </w:p>
    <w:p w14:paraId="000960BF" w14:textId="77777777" w:rsidR="00891539" w:rsidRPr="00891539" w:rsidRDefault="00891539" w:rsidP="00891539">
      <w:pPr>
        <w:pStyle w:val="Standard"/>
        <w:spacing w:before="240" w:after="240"/>
        <w:jc w:val="both"/>
        <w:rPr>
          <w:rFonts w:asciiTheme="minorHAnsi" w:hAnsiTheme="minorHAnsi" w:cstheme="minorHAnsi"/>
          <w:b/>
          <w:bCs/>
          <w:sz w:val="22"/>
          <w:szCs w:val="22"/>
        </w:rPr>
      </w:pPr>
      <w:r w:rsidRPr="00891539">
        <w:rPr>
          <w:rFonts w:asciiTheme="minorHAnsi" w:hAnsiTheme="minorHAnsi" w:cstheme="minorHAnsi"/>
          <w:b/>
          <w:bCs/>
          <w:sz w:val="22"/>
          <w:szCs w:val="22"/>
        </w:rPr>
        <w:t>2. On tavapärane, et uuringute algatamisel planeeritakse ja kooskõlastatakse eetikakomiteega mitte ainult andmete kogumine, vaid ka nende analüüs ning edasine kasutamine (nt andmehaldusplaani kaudu). Palume taotlejal täpsustada, kas kooskõlastus uuringu „Turvalised suhted pereringis, tööl ja väljaspool“ andmete analüüsimiseks ja kasutamiseks ei sisaldu juba uuringu originaaldokumentatsioonis. Võimalusel palume jagada sotsiaalteaduslike rakendusuuringute eetikakomiteega uuringuläbiviimiseks „Turvalised suhted pereringis, tööl ja väljaspool“ läbiviimiseks saadud eetikakomitee protokolli või selle lühikokkuvõtet.</w:t>
      </w:r>
    </w:p>
    <w:p w14:paraId="02D12215" w14:textId="14F4BCC1" w:rsidR="00891539" w:rsidRPr="00891539" w:rsidRDefault="0021041D" w:rsidP="00891539">
      <w:pPr>
        <w:pStyle w:val="Standard"/>
        <w:spacing w:before="240" w:after="240"/>
        <w:jc w:val="both"/>
        <w:rPr>
          <w:rFonts w:asciiTheme="minorHAnsi" w:hAnsiTheme="minorHAnsi" w:cstheme="minorHAnsi"/>
          <w:color w:val="538135" w:themeColor="accent6" w:themeShade="BF"/>
          <w:sz w:val="22"/>
          <w:szCs w:val="22"/>
        </w:rPr>
      </w:pPr>
      <w:r w:rsidRPr="0021041D">
        <w:rPr>
          <w:rFonts w:asciiTheme="minorHAnsi" w:hAnsiTheme="minorHAnsi" w:cstheme="minorHAnsi"/>
          <w:sz w:val="22"/>
          <w:szCs w:val="22"/>
          <w:u w:val="single"/>
        </w:rPr>
        <w:t>Vastus:</w:t>
      </w:r>
      <w:r>
        <w:rPr>
          <w:rFonts w:asciiTheme="minorHAnsi" w:hAnsiTheme="minorHAnsi" w:cstheme="minorHAnsi"/>
          <w:sz w:val="22"/>
          <w:szCs w:val="22"/>
        </w:rPr>
        <w:t xml:space="preserve"> </w:t>
      </w:r>
      <w:r w:rsidR="00891539" w:rsidRPr="00891539">
        <w:rPr>
          <w:rFonts w:asciiTheme="minorHAnsi" w:hAnsiTheme="minorHAnsi" w:cstheme="minorHAnsi"/>
          <w:sz w:val="22"/>
          <w:szCs w:val="22"/>
        </w:rPr>
        <w:t>Viidates eelmise küsimuse vastusele, siis antud originaaluuringu algatamisel ei ole taotletud luba eetikakomiteelt, sest tegemist oli Euroopa statistika tootmisega grandilepingu alusel, mille õiguslik alus on ELi määrus. Seega ei saa Statistikaamet jagada eetikakomitee protokolli või selle lühikokkuvõtet. </w:t>
      </w:r>
    </w:p>
    <w:bookmarkEnd w:id="2"/>
    <w:p w14:paraId="2C1536EE" w14:textId="77777777" w:rsidR="00891539" w:rsidRPr="00891539" w:rsidRDefault="00891539" w:rsidP="00891539">
      <w:pPr>
        <w:pStyle w:val="Standard"/>
        <w:spacing w:before="240" w:after="240"/>
        <w:jc w:val="both"/>
        <w:rPr>
          <w:rFonts w:asciiTheme="minorHAnsi" w:hAnsiTheme="minorHAnsi" w:cstheme="minorHAnsi"/>
          <w:b/>
          <w:bCs/>
          <w:sz w:val="22"/>
          <w:szCs w:val="22"/>
        </w:rPr>
      </w:pPr>
      <w:r w:rsidRPr="00891539">
        <w:rPr>
          <w:rFonts w:asciiTheme="minorHAnsi" w:hAnsiTheme="minorHAnsi" w:cstheme="minorHAnsi"/>
          <w:b/>
          <w:bCs/>
          <w:sz w:val="22"/>
          <w:szCs w:val="22"/>
        </w:rPr>
        <w:t>3. Juhime tähelepanu ilmsele veale uuringu valimi piiritlemisel („Antud analüüsi valimisse kuuluvad kõik suhteuuringus osalenud 18-74-aastased mehed ja naised, kes on kogenud elus paarisuhtevägivalda.“) Valimi piiramine vaid vägivalda kogenud isikutega ei võimaldaks vastata uurimisküsimustele, millega soovitakse kirjeldada paarissuhtevägivalla levimust ning seoseid vägivalla esinemise ning ohvrite/</w:t>
      </w:r>
      <w:proofErr w:type="spellStart"/>
      <w:r w:rsidRPr="00891539">
        <w:rPr>
          <w:rFonts w:asciiTheme="minorHAnsi" w:hAnsiTheme="minorHAnsi" w:cstheme="minorHAnsi"/>
          <w:b/>
          <w:bCs/>
          <w:sz w:val="22"/>
          <w:szCs w:val="22"/>
        </w:rPr>
        <w:t>vägivallatsejate</w:t>
      </w:r>
      <w:proofErr w:type="spellEnd"/>
      <w:r w:rsidRPr="00891539">
        <w:rPr>
          <w:rFonts w:asciiTheme="minorHAnsi" w:hAnsiTheme="minorHAnsi" w:cstheme="minorHAnsi"/>
          <w:b/>
          <w:bCs/>
          <w:sz w:val="22"/>
          <w:szCs w:val="22"/>
        </w:rPr>
        <w:t xml:space="preserve"> erinevate tunnuste vahel. Palume viga korrigeerida. </w:t>
      </w:r>
    </w:p>
    <w:p w14:paraId="44E90B8A" w14:textId="0294861B" w:rsidR="00891539" w:rsidRPr="00891539" w:rsidRDefault="0021041D" w:rsidP="00891539">
      <w:pPr>
        <w:pStyle w:val="Standard"/>
        <w:spacing w:before="240" w:after="240"/>
        <w:jc w:val="both"/>
        <w:rPr>
          <w:rFonts w:asciiTheme="minorHAnsi" w:hAnsiTheme="minorHAnsi" w:cstheme="minorHAnsi"/>
          <w:color w:val="538135" w:themeColor="accent6" w:themeShade="BF"/>
          <w:sz w:val="22"/>
          <w:szCs w:val="22"/>
        </w:rPr>
      </w:pPr>
      <w:r w:rsidRPr="0021041D">
        <w:rPr>
          <w:rFonts w:asciiTheme="minorHAnsi" w:hAnsiTheme="minorHAnsi" w:cstheme="minorHAnsi"/>
          <w:sz w:val="22"/>
          <w:szCs w:val="22"/>
          <w:u w:val="single"/>
        </w:rPr>
        <w:t>Vastus</w:t>
      </w:r>
      <w:r w:rsidRPr="00796A5E">
        <w:rPr>
          <w:rFonts w:asciiTheme="minorHAnsi" w:hAnsiTheme="minorHAnsi" w:cstheme="minorHAnsi"/>
          <w:sz w:val="22"/>
          <w:szCs w:val="22"/>
        </w:rPr>
        <w:t xml:space="preserve">: </w:t>
      </w:r>
      <w:r w:rsidR="00891539" w:rsidRPr="00891539">
        <w:rPr>
          <w:rFonts w:asciiTheme="minorHAnsi" w:hAnsiTheme="minorHAnsi" w:cstheme="minorHAnsi"/>
          <w:sz w:val="22"/>
          <w:szCs w:val="22"/>
        </w:rPr>
        <w:t xml:space="preserve">Aitäh puudusele tähelepanu pööramast! Parandatud valimi kirjeldus on järgnev: Antud analüüsi aluseks on kõik 2022. aasta suhteuuringus osalenud 18–74-aastased mehed ja naised. Analüüsis käsitletakse nii kogu valimit kui ka paarisuhtevägivalda kogenud isikute alamhulka, et hinnata vägivalla levimust ning seoseid vägivalla esinemise ja erinevate taustatunnuste vahel. </w:t>
      </w:r>
    </w:p>
    <w:p w14:paraId="3B6C94E9" w14:textId="77777777" w:rsidR="00891539" w:rsidRPr="00891539" w:rsidRDefault="00891539" w:rsidP="00891539">
      <w:pPr>
        <w:pStyle w:val="Standard"/>
        <w:spacing w:before="240" w:after="240"/>
        <w:jc w:val="both"/>
        <w:rPr>
          <w:rFonts w:asciiTheme="minorHAnsi" w:hAnsiTheme="minorHAnsi" w:cstheme="minorHAnsi"/>
          <w:sz w:val="22"/>
          <w:szCs w:val="22"/>
        </w:rPr>
      </w:pPr>
      <w:r w:rsidRPr="00891539">
        <w:rPr>
          <w:rFonts w:asciiTheme="minorHAnsi" w:hAnsiTheme="minorHAnsi" w:cstheme="minorHAnsi"/>
          <w:sz w:val="22"/>
          <w:szCs w:val="22"/>
        </w:rPr>
        <w:t xml:space="preserve">4. </w:t>
      </w:r>
      <w:r w:rsidRPr="00891539">
        <w:rPr>
          <w:rFonts w:asciiTheme="minorHAnsi" w:hAnsiTheme="minorHAnsi" w:cstheme="minorHAnsi"/>
          <w:b/>
          <w:bCs/>
          <w:sz w:val="22"/>
          <w:szCs w:val="22"/>
        </w:rPr>
        <w:t xml:space="preserve">AKI taotluse punktis 5. („Selgitage, miks on isikut tuvastamist võimaldavate andmete töötlemine vältimatult vajalik uuringu eesmärgi saavutamiseks.“) ei ole taotleja andnud selgitust isikut tuvastamist võimaldavate andmete kasutamise vajalikkusele. Samuti ei selgu see vajadus taotlusest – eetikakomitee hinnangul on uuringu eesmärk saavutatav anonüümsete andmete taotlemisel. Palume selgelt põhjendada, miks on taotleja hinnangul vajalik pseudonüümitud andmete töötlemine (vs </w:t>
      </w:r>
      <w:proofErr w:type="spellStart"/>
      <w:r w:rsidRPr="00891539">
        <w:rPr>
          <w:rFonts w:asciiTheme="minorHAnsi" w:hAnsiTheme="minorHAnsi" w:cstheme="minorHAnsi"/>
          <w:b/>
          <w:bCs/>
          <w:sz w:val="22"/>
          <w:szCs w:val="22"/>
        </w:rPr>
        <w:t>anonümiseeritud</w:t>
      </w:r>
      <w:proofErr w:type="spellEnd"/>
      <w:r w:rsidRPr="00891539">
        <w:rPr>
          <w:rFonts w:asciiTheme="minorHAnsi" w:hAnsiTheme="minorHAnsi" w:cstheme="minorHAnsi"/>
          <w:b/>
          <w:bCs/>
          <w:sz w:val="22"/>
          <w:szCs w:val="22"/>
        </w:rPr>
        <w:t xml:space="preserve"> andmete kasutamine).  </w:t>
      </w:r>
    </w:p>
    <w:p w14:paraId="4F997813" w14:textId="0260F38B" w:rsidR="00891539" w:rsidRPr="00891539" w:rsidRDefault="00796A5E" w:rsidP="00891539">
      <w:pPr>
        <w:pStyle w:val="Standard"/>
        <w:spacing w:before="240" w:after="240"/>
        <w:jc w:val="both"/>
        <w:rPr>
          <w:rFonts w:asciiTheme="minorHAnsi" w:hAnsiTheme="minorHAnsi" w:cstheme="minorHAnsi"/>
          <w:color w:val="538135" w:themeColor="accent6" w:themeShade="BF"/>
          <w:sz w:val="22"/>
          <w:szCs w:val="22"/>
        </w:rPr>
      </w:pPr>
      <w:r w:rsidRPr="00796A5E">
        <w:rPr>
          <w:rFonts w:asciiTheme="minorHAnsi" w:hAnsiTheme="minorHAnsi" w:cstheme="minorHAnsi"/>
          <w:sz w:val="22"/>
          <w:szCs w:val="22"/>
          <w:u w:val="single"/>
        </w:rPr>
        <w:t>Vastus:</w:t>
      </w:r>
      <w:r>
        <w:rPr>
          <w:rFonts w:asciiTheme="minorHAnsi" w:hAnsiTheme="minorHAnsi" w:cstheme="minorHAnsi"/>
          <w:sz w:val="22"/>
          <w:szCs w:val="22"/>
        </w:rPr>
        <w:t xml:space="preserve"> </w:t>
      </w:r>
      <w:r w:rsidR="00891539" w:rsidRPr="00891539">
        <w:rPr>
          <w:rFonts w:asciiTheme="minorHAnsi" w:hAnsiTheme="minorHAnsi" w:cstheme="minorHAnsi"/>
          <w:sz w:val="22"/>
          <w:szCs w:val="22"/>
        </w:rPr>
        <w:t xml:space="preserve">Analüüsis on vajalik kasutada pseudonüümitud andmeid, sest antud uuringu tulemused asuvad </w:t>
      </w:r>
      <w:r w:rsidR="00891539" w:rsidRPr="00891539">
        <w:rPr>
          <w:rFonts w:asciiTheme="minorHAnsi" w:hAnsiTheme="minorHAnsi" w:cstheme="minorHAnsi"/>
          <w:sz w:val="22"/>
          <w:szCs w:val="22"/>
        </w:rPr>
        <w:lastRenderedPageBreak/>
        <w:t>erinevates tabelites, mis on seostatavad ID-ga. Näiteks on ühes tabelis kõik juhtumeid puudutav info (näiteks, kas tegu on paarisuhtevägivallaga või muu liigiga), mis on vastajatega aset leidnud ning teises tabelis vastaja sotsiaal-demograafilised näitajad. Analüüsis on vaja teada isiku leibkonna liikmete arvu ning see asub omakorda eraldi tabelis. Andmeteaduril, kes andmeid analüüsib ei ole võtit, et pseudonüümitud koodist saada teada isiku nimi ja isikukood.</w:t>
      </w:r>
    </w:p>
    <w:p w14:paraId="4DA04B0A" w14:textId="77777777" w:rsidR="00891539" w:rsidRPr="00891539" w:rsidRDefault="00891539" w:rsidP="00891539">
      <w:pPr>
        <w:pStyle w:val="Standard"/>
        <w:spacing w:before="240" w:after="240"/>
        <w:rPr>
          <w:rFonts w:asciiTheme="minorHAnsi" w:hAnsiTheme="minorHAnsi" w:cstheme="minorHAnsi"/>
          <w:b/>
          <w:bCs/>
          <w:sz w:val="22"/>
          <w:szCs w:val="22"/>
        </w:rPr>
      </w:pPr>
      <w:r w:rsidRPr="00891539">
        <w:rPr>
          <w:rFonts w:asciiTheme="minorHAnsi" w:hAnsiTheme="minorHAnsi" w:cstheme="minorHAnsi"/>
          <w:b/>
          <w:bCs/>
          <w:sz w:val="22"/>
          <w:szCs w:val="22"/>
        </w:rPr>
        <w:t xml:space="preserve">5. Kaudse tuvastamise tõenäosusele hinnangu andmiseks on eetikakomiteel (samuti </w:t>
      </w:r>
      <w:proofErr w:type="spellStart"/>
      <w:r w:rsidRPr="00891539">
        <w:rPr>
          <w:rFonts w:asciiTheme="minorHAnsi" w:hAnsiTheme="minorHAnsi" w:cstheme="minorHAnsi"/>
          <w:b/>
          <w:bCs/>
          <w:sz w:val="22"/>
          <w:szCs w:val="22"/>
        </w:rPr>
        <w:t>AKI-l</w:t>
      </w:r>
      <w:proofErr w:type="spellEnd"/>
      <w:r w:rsidRPr="00891539">
        <w:rPr>
          <w:rFonts w:asciiTheme="minorHAnsi" w:hAnsiTheme="minorHAnsi" w:cstheme="minorHAnsi"/>
          <w:b/>
          <w:bCs/>
          <w:sz w:val="22"/>
          <w:szCs w:val="22"/>
        </w:rPr>
        <w:t>) vajalik saada ülevaade kõigist töödeldavatest andmetest, mitte ainult uuritavate sotsiaaldemograafilistest tunnustest. Palume esitada loetelu kõigist töödeldavatest andmetest (nt märkides need ära uuringu küsimustikus).</w:t>
      </w:r>
    </w:p>
    <w:p w14:paraId="196BAC2E" w14:textId="5CCDEE2D" w:rsidR="00891539" w:rsidRPr="00891539" w:rsidRDefault="00796A5E" w:rsidP="00891539">
      <w:pPr>
        <w:pStyle w:val="Standard"/>
        <w:spacing w:before="240" w:after="240"/>
        <w:rPr>
          <w:rFonts w:asciiTheme="minorHAnsi" w:hAnsiTheme="minorHAnsi" w:cstheme="minorHAnsi"/>
          <w:color w:val="538135" w:themeColor="accent6" w:themeShade="BF"/>
          <w:sz w:val="22"/>
          <w:szCs w:val="22"/>
        </w:rPr>
      </w:pPr>
      <w:r w:rsidRPr="00796A5E">
        <w:rPr>
          <w:rFonts w:asciiTheme="minorHAnsi" w:hAnsiTheme="minorHAnsi" w:cstheme="minorHAnsi"/>
          <w:sz w:val="22"/>
          <w:szCs w:val="22"/>
          <w:u w:val="single"/>
        </w:rPr>
        <w:t>Vastus:</w:t>
      </w:r>
      <w:r>
        <w:rPr>
          <w:rFonts w:asciiTheme="minorHAnsi" w:hAnsiTheme="minorHAnsi" w:cstheme="minorHAnsi"/>
          <w:sz w:val="22"/>
          <w:szCs w:val="22"/>
        </w:rPr>
        <w:t xml:space="preserve"> </w:t>
      </w:r>
      <w:r w:rsidR="00891539" w:rsidRPr="00891539">
        <w:rPr>
          <w:rFonts w:asciiTheme="minorHAnsi" w:hAnsiTheme="minorHAnsi" w:cstheme="minorHAnsi"/>
          <w:sz w:val="22"/>
          <w:szCs w:val="22"/>
        </w:rPr>
        <w:t xml:space="preserve">Aitäh tagasiside eest! Ka </w:t>
      </w:r>
      <w:proofErr w:type="spellStart"/>
      <w:r w:rsidR="00891539" w:rsidRPr="00891539">
        <w:rPr>
          <w:rFonts w:asciiTheme="minorHAnsi" w:hAnsiTheme="minorHAnsi" w:cstheme="minorHAnsi"/>
          <w:sz w:val="22"/>
          <w:szCs w:val="22"/>
        </w:rPr>
        <w:t>AKI-l</w:t>
      </w:r>
      <w:proofErr w:type="spellEnd"/>
      <w:r w:rsidR="00891539" w:rsidRPr="00891539">
        <w:rPr>
          <w:rFonts w:asciiTheme="minorHAnsi" w:hAnsiTheme="minorHAnsi" w:cstheme="minorHAnsi"/>
          <w:sz w:val="22"/>
          <w:szCs w:val="22"/>
        </w:rPr>
        <w:t xml:space="preserve"> oli sarnane soov. Taotluse põhjale on värviliselt lisatud kõik andmed, mida analüüsis soovime kasutada (punktis 9.2). </w:t>
      </w:r>
    </w:p>
    <w:p w14:paraId="52B9299E" w14:textId="77777777" w:rsidR="00891539" w:rsidRPr="00891539" w:rsidRDefault="00891539" w:rsidP="00891539">
      <w:pPr>
        <w:pStyle w:val="Standard"/>
        <w:spacing w:before="240" w:after="240"/>
        <w:jc w:val="both"/>
        <w:rPr>
          <w:rFonts w:asciiTheme="minorHAnsi" w:hAnsiTheme="minorHAnsi" w:cstheme="minorHAnsi"/>
          <w:sz w:val="22"/>
          <w:szCs w:val="22"/>
        </w:rPr>
      </w:pPr>
      <w:r w:rsidRPr="00891539">
        <w:rPr>
          <w:rFonts w:asciiTheme="minorHAnsi" w:hAnsiTheme="minorHAnsi" w:cstheme="minorHAnsi"/>
          <w:b/>
          <w:bCs/>
          <w:sz w:val="22"/>
          <w:szCs w:val="22"/>
        </w:rPr>
        <w:t>6. Taotluses on korduvalt mainitud uuringu meeskonda. Uurimistöö edukaks läbiviimiseks on vajalik koondada nii sisuline kui ka metoodiline kompetents alates uurimistegevuste planeerimise etapist. Palume anda eetikakomiteele ülevaade uurimisrühma koosseisust ja pädevusest</w:t>
      </w:r>
      <w:r w:rsidRPr="00891539">
        <w:rPr>
          <w:rFonts w:asciiTheme="minorHAnsi" w:hAnsiTheme="minorHAnsi" w:cstheme="minorHAnsi"/>
          <w:sz w:val="22"/>
          <w:szCs w:val="22"/>
        </w:rPr>
        <w:t>.</w:t>
      </w:r>
    </w:p>
    <w:p w14:paraId="247E6220" w14:textId="262ECD83" w:rsidR="00891539" w:rsidRPr="00891539" w:rsidRDefault="00796A5E" w:rsidP="00891539">
      <w:pPr>
        <w:pStyle w:val="Standard"/>
        <w:spacing w:before="240" w:after="240"/>
        <w:rPr>
          <w:rFonts w:asciiTheme="minorHAnsi" w:hAnsiTheme="minorHAnsi" w:cstheme="minorHAnsi"/>
          <w:sz w:val="22"/>
          <w:szCs w:val="22"/>
        </w:rPr>
      </w:pPr>
      <w:r w:rsidRPr="00796A5E">
        <w:rPr>
          <w:rFonts w:asciiTheme="minorHAnsi" w:hAnsiTheme="minorHAnsi" w:cstheme="minorHAnsi"/>
          <w:sz w:val="22"/>
          <w:szCs w:val="22"/>
          <w:u w:val="single"/>
        </w:rPr>
        <w:t>Vastus:</w:t>
      </w:r>
      <w:r>
        <w:rPr>
          <w:rFonts w:asciiTheme="minorHAnsi" w:hAnsiTheme="minorHAnsi" w:cstheme="minorHAnsi"/>
          <w:sz w:val="22"/>
          <w:szCs w:val="22"/>
        </w:rPr>
        <w:t xml:space="preserve"> </w:t>
      </w:r>
      <w:r w:rsidR="00891539" w:rsidRPr="00891539">
        <w:rPr>
          <w:rFonts w:asciiTheme="minorHAnsi" w:hAnsiTheme="minorHAnsi" w:cstheme="minorHAnsi"/>
          <w:sz w:val="22"/>
          <w:szCs w:val="22"/>
        </w:rPr>
        <w:t xml:space="preserve">Andmeanalüüsi viib läbi statistikaameti andmeteadur Ethel </w:t>
      </w:r>
      <w:proofErr w:type="spellStart"/>
      <w:r w:rsidR="00891539" w:rsidRPr="00891539">
        <w:rPr>
          <w:rFonts w:asciiTheme="minorHAnsi" w:hAnsiTheme="minorHAnsi" w:cstheme="minorHAnsi"/>
          <w:sz w:val="22"/>
          <w:szCs w:val="22"/>
        </w:rPr>
        <w:t>Maasing</w:t>
      </w:r>
      <w:proofErr w:type="spellEnd"/>
      <w:r w:rsidR="00891539" w:rsidRPr="00891539">
        <w:rPr>
          <w:rFonts w:asciiTheme="minorHAnsi" w:hAnsiTheme="minorHAnsi" w:cstheme="minorHAnsi"/>
          <w:sz w:val="22"/>
          <w:szCs w:val="22"/>
        </w:rPr>
        <w:t xml:space="preserve"> eksperimentaalstatistika tiimist. Analüüsi tulemusi vaatab üle ja kirjutab järeldusi ja tõlgendusi Tartu Ülikooli sotsiaalse heaolu lektor Kadri Soo, PhD. Sotsiaalministeeriumi poolt toetab analüüsi analüütik Madli Jõeleht.</w:t>
      </w:r>
    </w:p>
    <w:p w14:paraId="1F87234B" w14:textId="77777777" w:rsidR="00891539" w:rsidRPr="00891539" w:rsidRDefault="00891539" w:rsidP="00891539">
      <w:pPr>
        <w:pStyle w:val="Standard"/>
        <w:spacing w:before="240" w:after="240"/>
        <w:jc w:val="both"/>
        <w:rPr>
          <w:rFonts w:asciiTheme="minorHAnsi" w:hAnsiTheme="minorHAnsi" w:cstheme="minorHAnsi"/>
          <w:sz w:val="22"/>
          <w:szCs w:val="22"/>
        </w:rPr>
      </w:pPr>
      <w:r w:rsidRPr="00891539">
        <w:rPr>
          <w:rFonts w:asciiTheme="minorHAnsi" w:hAnsiTheme="minorHAnsi" w:cstheme="minorHAnsi"/>
          <w:sz w:val="22"/>
          <w:szCs w:val="22"/>
        </w:rPr>
        <w:t xml:space="preserve">7. </w:t>
      </w:r>
      <w:r w:rsidRPr="00891539">
        <w:rPr>
          <w:rFonts w:asciiTheme="minorHAnsi" w:hAnsiTheme="minorHAnsi" w:cstheme="minorHAnsi"/>
          <w:b/>
          <w:bCs/>
          <w:sz w:val="22"/>
          <w:szCs w:val="22"/>
        </w:rPr>
        <w:t>Taotluses on nimeliselt mainitud Tartu Ülikooli sotsiaalteadlane Kadri Soo („Kadri Soo puutub andmetega kokku vaid agregeeritud kujul ning kirjutab nende põhjal raporti.“). Tunnustatud valdkonnaspetsialisti kaasamine uurimistöösse agregeeritud andmete põhjal raporti kirjutamiseks on küllaltki ebatavaline ressursikasutus. Palume Kadri Soo kirjalikku kinnitust sellise kokkuleppe olemasolule.</w:t>
      </w:r>
    </w:p>
    <w:p w14:paraId="1E61BA88" w14:textId="3FAA9F49" w:rsidR="00891539" w:rsidRPr="00891539" w:rsidRDefault="00796A5E" w:rsidP="00891539">
      <w:pPr>
        <w:pStyle w:val="Standard"/>
        <w:spacing w:before="240" w:after="240"/>
        <w:jc w:val="both"/>
        <w:rPr>
          <w:rFonts w:asciiTheme="minorHAnsi" w:hAnsiTheme="minorHAnsi" w:cstheme="minorHAnsi"/>
          <w:color w:val="538135" w:themeColor="accent6" w:themeShade="BF"/>
          <w:sz w:val="22"/>
          <w:szCs w:val="22"/>
        </w:rPr>
      </w:pPr>
      <w:r w:rsidRPr="00796A5E">
        <w:rPr>
          <w:rFonts w:asciiTheme="minorHAnsi" w:hAnsiTheme="minorHAnsi" w:cstheme="minorHAnsi"/>
          <w:sz w:val="22"/>
          <w:szCs w:val="22"/>
          <w:u w:val="single"/>
        </w:rPr>
        <w:t>Vastus:</w:t>
      </w:r>
      <w:r>
        <w:rPr>
          <w:rFonts w:asciiTheme="minorHAnsi" w:hAnsiTheme="minorHAnsi" w:cstheme="minorHAnsi"/>
          <w:sz w:val="22"/>
          <w:szCs w:val="22"/>
        </w:rPr>
        <w:t xml:space="preserve"> </w:t>
      </w:r>
      <w:r w:rsidR="00891539" w:rsidRPr="00891539">
        <w:rPr>
          <w:rFonts w:asciiTheme="minorHAnsi" w:hAnsiTheme="minorHAnsi" w:cstheme="minorHAnsi"/>
          <w:sz w:val="22"/>
          <w:szCs w:val="22"/>
        </w:rPr>
        <w:t xml:space="preserve">Taotluse tekst oli veidi ekslik. Parandatud tekst on kujul: „Kadri Soo puutub andmetega kokku vaid agregeeritud kujul ning on nõus aitama välja töötada analüüsiplaani ning kommenteerima mustandit vahepeal ja protsessi lõpus ning tegema vajalikke järeldusi, tõlgendusi.“ Kaasa on pandud e-kiri, kus Kadri seda kinnitab. </w:t>
      </w:r>
    </w:p>
    <w:p w14:paraId="263DB56C" w14:textId="77777777" w:rsidR="00891539" w:rsidRPr="00891539" w:rsidRDefault="00891539" w:rsidP="00891539">
      <w:pPr>
        <w:pStyle w:val="Standard"/>
        <w:spacing w:before="240" w:after="240"/>
        <w:rPr>
          <w:rFonts w:asciiTheme="minorHAnsi" w:hAnsiTheme="minorHAnsi" w:cstheme="minorHAnsi"/>
          <w:b/>
          <w:bCs/>
          <w:sz w:val="22"/>
          <w:szCs w:val="22"/>
        </w:rPr>
      </w:pPr>
      <w:r w:rsidRPr="00891539">
        <w:rPr>
          <w:rFonts w:asciiTheme="minorHAnsi" w:hAnsiTheme="minorHAnsi" w:cstheme="minorHAnsi"/>
          <w:sz w:val="22"/>
          <w:szCs w:val="22"/>
        </w:rPr>
        <w:t xml:space="preserve">8. </w:t>
      </w:r>
      <w:r w:rsidRPr="00891539">
        <w:rPr>
          <w:rFonts w:asciiTheme="minorHAnsi" w:hAnsiTheme="minorHAnsi" w:cstheme="minorHAnsi"/>
          <w:b/>
          <w:bCs/>
          <w:sz w:val="22"/>
          <w:szCs w:val="22"/>
        </w:rPr>
        <w:t>Palume täpsustada</w:t>
      </w:r>
      <w:r w:rsidRPr="00891539">
        <w:rPr>
          <w:rFonts w:asciiTheme="minorHAnsi" w:hAnsiTheme="minorHAnsi" w:cstheme="minorHAnsi"/>
          <w:sz w:val="22"/>
          <w:szCs w:val="22"/>
        </w:rPr>
        <w:t xml:space="preserve"> </w:t>
      </w:r>
      <w:r w:rsidRPr="00891539">
        <w:rPr>
          <w:rFonts w:asciiTheme="minorHAnsi" w:hAnsiTheme="minorHAnsi" w:cstheme="minorHAnsi"/>
          <w:b/>
          <w:bCs/>
          <w:sz w:val="22"/>
          <w:szCs w:val="22"/>
        </w:rPr>
        <w:t>uurimistöö tulemuste avaldamise kava ja tähtajad.</w:t>
      </w:r>
    </w:p>
    <w:p w14:paraId="2865A4B0" w14:textId="723D06E7" w:rsidR="00891539" w:rsidRPr="00891539" w:rsidRDefault="00527095" w:rsidP="00891539">
      <w:pPr>
        <w:pStyle w:val="Standard"/>
        <w:spacing w:before="240" w:after="240"/>
        <w:rPr>
          <w:rFonts w:asciiTheme="minorHAnsi" w:hAnsiTheme="minorHAnsi" w:cstheme="minorHAnsi"/>
          <w:color w:val="538135" w:themeColor="accent6" w:themeShade="BF"/>
          <w:sz w:val="22"/>
          <w:szCs w:val="22"/>
        </w:rPr>
      </w:pPr>
      <w:r w:rsidRPr="00527095">
        <w:rPr>
          <w:rFonts w:asciiTheme="minorHAnsi" w:hAnsiTheme="minorHAnsi" w:cstheme="minorHAnsi"/>
          <w:sz w:val="22"/>
          <w:szCs w:val="22"/>
          <w:u w:val="single"/>
        </w:rPr>
        <w:t>Vastus:</w:t>
      </w:r>
      <w:r>
        <w:rPr>
          <w:rFonts w:asciiTheme="minorHAnsi" w:hAnsiTheme="minorHAnsi" w:cstheme="minorHAnsi"/>
          <w:sz w:val="22"/>
          <w:szCs w:val="22"/>
        </w:rPr>
        <w:t xml:space="preserve"> </w:t>
      </w:r>
      <w:r w:rsidR="00891539" w:rsidRPr="00891539">
        <w:rPr>
          <w:rFonts w:asciiTheme="minorHAnsi" w:hAnsiTheme="minorHAnsi" w:cstheme="minorHAnsi"/>
          <w:sz w:val="22"/>
          <w:szCs w:val="22"/>
        </w:rPr>
        <w:t xml:space="preserve">Analüüs on planeeritud valmima 2026. aasta veebruarikuus, kuid lõplik tulemuste avaldamine sõltub andmekaitseinspektsiooni ja eetikakomitee lubade saamisest. </w:t>
      </w:r>
    </w:p>
    <w:p w14:paraId="5E6BAD1B" w14:textId="77777777" w:rsidR="00891539" w:rsidRPr="00891539" w:rsidRDefault="00891539" w:rsidP="00891539">
      <w:pPr>
        <w:pStyle w:val="Standard"/>
        <w:spacing w:before="240" w:after="240"/>
        <w:rPr>
          <w:rFonts w:asciiTheme="minorHAnsi" w:hAnsiTheme="minorHAnsi" w:cstheme="minorHAnsi"/>
          <w:sz w:val="22"/>
          <w:szCs w:val="22"/>
        </w:rPr>
      </w:pPr>
      <w:r w:rsidRPr="00891539">
        <w:rPr>
          <w:rFonts w:asciiTheme="minorHAnsi" w:hAnsiTheme="minorHAnsi" w:cstheme="minorHAnsi"/>
          <w:sz w:val="22"/>
          <w:szCs w:val="22"/>
        </w:rPr>
        <w:t xml:space="preserve">9. </w:t>
      </w:r>
      <w:r w:rsidRPr="00891539">
        <w:rPr>
          <w:rFonts w:asciiTheme="minorHAnsi" w:hAnsiTheme="minorHAnsi" w:cstheme="minorHAnsi"/>
          <w:b/>
          <w:bCs/>
          <w:sz w:val="22"/>
          <w:szCs w:val="22"/>
        </w:rPr>
        <w:t>Palume täpsustada, kas eetikakomiteele esitatud  Lisa 2 kujutab endast uuringu tehnilist kirjeldust. Juhime tähelepanu, et dokument on uuringu andmeanalüüsi läbiviimise alusena puudulik.</w:t>
      </w:r>
    </w:p>
    <w:p w14:paraId="63DCD559" w14:textId="14D24406" w:rsidR="00891539" w:rsidRPr="00891539" w:rsidRDefault="00527095" w:rsidP="00891539">
      <w:pPr>
        <w:pStyle w:val="Standard"/>
        <w:spacing w:before="240" w:after="240"/>
        <w:jc w:val="both"/>
        <w:rPr>
          <w:rFonts w:asciiTheme="minorHAnsi" w:hAnsiTheme="minorHAnsi" w:cstheme="minorHAnsi"/>
          <w:color w:val="538135" w:themeColor="accent6" w:themeShade="BF"/>
          <w:sz w:val="22"/>
          <w:szCs w:val="22"/>
        </w:rPr>
      </w:pPr>
      <w:r w:rsidRPr="00527095">
        <w:rPr>
          <w:rFonts w:asciiTheme="minorHAnsi" w:hAnsiTheme="minorHAnsi" w:cstheme="minorHAnsi"/>
          <w:sz w:val="22"/>
          <w:szCs w:val="22"/>
          <w:u w:val="single"/>
        </w:rPr>
        <w:t>Vastus:</w:t>
      </w:r>
      <w:r>
        <w:rPr>
          <w:rFonts w:asciiTheme="minorHAnsi" w:hAnsiTheme="minorHAnsi" w:cstheme="minorHAnsi"/>
          <w:sz w:val="22"/>
          <w:szCs w:val="22"/>
        </w:rPr>
        <w:t xml:space="preserve"> </w:t>
      </w:r>
      <w:r w:rsidR="00891539" w:rsidRPr="00891539">
        <w:rPr>
          <w:rFonts w:asciiTheme="minorHAnsi" w:hAnsiTheme="minorHAnsi" w:cstheme="minorHAnsi"/>
          <w:sz w:val="22"/>
          <w:szCs w:val="22"/>
        </w:rPr>
        <w:t xml:space="preserve">Antud analüüsi näol ei ole tegu klassikalise uuringuga, vaid eelkõige olemasolevate andmete sekundaarse analüüsiga, mille viib statistikaamet läbi sotsiaalministeeriumile. Selle jaoks on kokku lepitud uurimisküsimused ja kasutatavad tunnused, kuid analüüsimeetodite osas on statistikaametil (kui pikaajalisel analüüside läbiviijal) jäänud otsustada parima meetodi üle. </w:t>
      </w:r>
    </w:p>
    <w:p w14:paraId="2B4FBB7B" w14:textId="77777777" w:rsidR="00FB7EB4" w:rsidRPr="00891539" w:rsidRDefault="00FB7EB4" w:rsidP="00FB7EB4">
      <w:pPr>
        <w:spacing w:before="120" w:after="120" w:line="240" w:lineRule="auto"/>
        <w:jc w:val="both"/>
        <w:rPr>
          <w:rFonts w:cstheme="minorHAnsi"/>
          <w:color w:val="212121"/>
          <w:shd w:val="clear" w:color="auto" w:fill="FFFFFF"/>
        </w:rPr>
      </w:pPr>
      <w:bookmarkStart w:id="3" w:name="_GoBack"/>
      <w:bookmarkEnd w:id="3"/>
    </w:p>
    <w:sectPr w:rsidR="00FB7EB4" w:rsidRPr="00891539" w:rsidSect="001C63C2">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716ED" w14:textId="77777777" w:rsidR="0071141B" w:rsidRDefault="0071141B" w:rsidP="00DE04D7">
      <w:pPr>
        <w:spacing w:after="0" w:line="240" w:lineRule="auto"/>
      </w:pPr>
      <w:r>
        <w:separator/>
      </w:r>
    </w:p>
  </w:endnote>
  <w:endnote w:type="continuationSeparator" w:id="0">
    <w:p w14:paraId="718F948D" w14:textId="77777777" w:rsidR="0071141B" w:rsidRDefault="0071141B" w:rsidP="00DE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96772" w14:textId="77777777" w:rsidR="003C25FC" w:rsidRDefault="003C2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974083"/>
      <w:docPartObj>
        <w:docPartGallery w:val="Page Numbers (Bottom of Page)"/>
        <w:docPartUnique/>
      </w:docPartObj>
    </w:sdtPr>
    <w:sdtEndPr/>
    <w:sdtContent>
      <w:p w14:paraId="6411CF0C" w14:textId="7DA539E5" w:rsidR="003C25FC" w:rsidRDefault="003C25FC">
        <w:pPr>
          <w:pStyle w:val="Footer"/>
          <w:jc w:val="right"/>
        </w:pPr>
        <w:r>
          <w:fldChar w:fldCharType="begin"/>
        </w:r>
        <w:r>
          <w:instrText>PAGE   \* MERGEFORMAT</w:instrText>
        </w:r>
        <w:r>
          <w:fldChar w:fldCharType="separate"/>
        </w:r>
        <w:r>
          <w:t>2</w:t>
        </w:r>
        <w:r>
          <w:fldChar w:fldCharType="end"/>
        </w:r>
      </w:p>
    </w:sdtContent>
  </w:sdt>
  <w:p w14:paraId="5C262136" w14:textId="77777777" w:rsidR="003C25FC" w:rsidRDefault="003C2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00FFB" w14:textId="77777777" w:rsidR="003C25FC" w:rsidRDefault="003C2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FFF1" w14:textId="77777777" w:rsidR="0071141B" w:rsidRDefault="0071141B" w:rsidP="00DE04D7">
      <w:pPr>
        <w:spacing w:after="0" w:line="240" w:lineRule="auto"/>
      </w:pPr>
      <w:r>
        <w:separator/>
      </w:r>
    </w:p>
  </w:footnote>
  <w:footnote w:type="continuationSeparator" w:id="0">
    <w:p w14:paraId="1009BDD3" w14:textId="77777777" w:rsidR="0071141B" w:rsidRDefault="0071141B" w:rsidP="00DE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79BA" w14:textId="77777777" w:rsidR="003C25FC" w:rsidRDefault="003C2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9823" w14:textId="77777777" w:rsidR="003C25FC" w:rsidRDefault="003C2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7928" w14:textId="77777777" w:rsidR="003C25FC" w:rsidRDefault="003C2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5D62"/>
    <w:multiLevelType w:val="multilevel"/>
    <w:tmpl w:val="A37EC0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6C0D44"/>
    <w:multiLevelType w:val="multilevel"/>
    <w:tmpl w:val="4B7A0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FC6F99"/>
    <w:multiLevelType w:val="multilevel"/>
    <w:tmpl w:val="2B7A42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F251AB"/>
    <w:multiLevelType w:val="multilevel"/>
    <w:tmpl w:val="A0A66B42"/>
    <w:lvl w:ilvl="0">
      <w:start w:val="3"/>
      <w:numFmt w:val="decimal"/>
      <w:lvlText w:val="%1."/>
      <w:lvlJc w:val="left"/>
      <w:pPr>
        <w:ind w:left="360" w:hanging="360"/>
      </w:pPr>
      <w:rPr>
        <w:rFonts w:eastAsia="Times New Roman" w:cstheme="minorHAnsi" w:hint="default"/>
        <w:b/>
      </w:rPr>
    </w:lvl>
    <w:lvl w:ilvl="1">
      <w:start w:val="1"/>
      <w:numFmt w:val="decimal"/>
      <w:lvlText w:val="%1.%2."/>
      <w:lvlJc w:val="left"/>
      <w:pPr>
        <w:ind w:left="360" w:hanging="360"/>
      </w:pPr>
      <w:rPr>
        <w:rFonts w:eastAsia="Times New Roman" w:cstheme="minorHAnsi" w:hint="default"/>
        <w:b/>
      </w:rPr>
    </w:lvl>
    <w:lvl w:ilvl="2">
      <w:start w:val="1"/>
      <w:numFmt w:val="decimal"/>
      <w:lvlText w:val="%1.%2.%3."/>
      <w:lvlJc w:val="left"/>
      <w:pPr>
        <w:ind w:left="720" w:hanging="720"/>
      </w:pPr>
      <w:rPr>
        <w:rFonts w:eastAsia="Times New Roman" w:cstheme="minorHAnsi" w:hint="default"/>
        <w:b/>
      </w:rPr>
    </w:lvl>
    <w:lvl w:ilvl="3">
      <w:start w:val="1"/>
      <w:numFmt w:val="decimal"/>
      <w:lvlText w:val="%1.%2.%3.%4."/>
      <w:lvlJc w:val="left"/>
      <w:pPr>
        <w:ind w:left="720" w:hanging="720"/>
      </w:pPr>
      <w:rPr>
        <w:rFonts w:eastAsia="Times New Roman" w:cstheme="minorHAnsi" w:hint="default"/>
        <w:b/>
      </w:rPr>
    </w:lvl>
    <w:lvl w:ilvl="4">
      <w:start w:val="1"/>
      <w:numFmt w:val="decimal"/>
      <w:lvlText w:val="%1.%2.%3.%4.%5."/>
      <w:lvlJc w:val="left"/>
      <w:pPr>
        <w:ind w:left="1080" w:hanging="1080"/>
      </w:pPr>
      <w:rPr>
        <w:rFonts w:eastAsia="Times New Roman" w:cstheme="minorHAnsi" w:hint="default"/>
        <w:b/>
      </w:rPr>
    </w:lvl>
    <w:lvl w:ilvl="5">
      <w:start w:val="1"/>
      <w:numFmt w:val="decimal"/>
      <w:lvlText w:val="%1.%2.%3.%4.%5.%6."/>
      <w:lvlJc w:val="left"/>
      <w:pPr>
        <w:ind w:left="1080" w:hanging="1080"/>
      </w:pPr>
      <w:rPr>
        <w:rFonts w:eastAsia="Times New Roman" w:cstheme="minorHAnsi" w:hint="default"/>
        <w:b/>
      </w:rPr>
    </w:lvl>
    <w:lvl w:ilvl="6">
      <w:start w:val="1"/>
      <w:numFmt w:val="decimal"/>
      <w:lvlText w:val="%1.%2.%3.%4.%5.%6.%7."/>
      <w:lvlJc w:val="left"/>
      <w:pPr>
        <w:ind w:left="1440" w:hanging="1440"/>
      </w:pPr>
      <w:rPr>
        <w:rFonts w:eastAsia="Times New Roman" w:cstheme="minorHAnsi" w:hint="default"/>
        <w:b/>
      </w:rPr>
    </w:lvl>
    <w:lvl w:ilvl="7">
      <w:start w:val="1"/>
      <w:numFmt w:val="decimal"/>
      <w:lvlText w:val="%1.%2.%3.%4.%5.%6.%7.%8."/>
      <w:lvlJc w:val="left"/>
      <w:pPr>
        <w:ind w:left="1440" w:hanging="1440"/>
      </w:pPr>
      <w:rPr>
        <w:rFonts w:eastAsia="Times New Roman" w:cstheme="minorHAnsi" w:hint="default"/>
        <w:b/>
      </w:rPr>
    </w:lvl>
    <w:lvl w:ilvl="8">
      <w:start w:val="1"/>
      <w:numFmt w:val="decimal"/>
      <w:lvlText w:val="%1.%2.%3.%4.%5.%6.%7.%8.%9."/>
      <w:lvlJc w:val="left"/>
      <w:pPr>
        <w:ind w:left="1800" w:hanging="1800"/>
      </w:pPr>
      <w:rPr>
        <w:rFonts w:eastAsia="Times New Roman" w:cstheme="minorHAnsi" w:hint="default"/>
        <w:b/>
      </w:rPr>
    </w:lvl>
  </w:abstractNum>
  <w:abstractNum w:abstractNumId="4" w15:restartNumberingAfterBreak="0">
    <w:nsid w:val="1F3A39AC"/>
    <w:multiLevelType w:val="multilevel"/>
    <w:tmpl w:val="9344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234D1"/>
    <w:multiLevelType w:val="hybridMultilevel"/>
    <w:tmpl w:val="41F0F4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6743B8"/>
    <w:multiLevelType w:val="multilevel"/>
    <w:tmpl w:val="48AC4B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EF05E6B"/>
    <w:multiLevelType w:val="multilevel"/>
    <w:tmpl w:val="0D887AA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51106A6"/>
    <w:multiLevelType w:val="multilevel"/>
    <w:tmpl w:val="48AC4BB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EF66FF"/>
    <w:multiLevelType w:val="hybridMultilevel"/>
    <w:tmpl w:val="EA5C928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404B5102"/>
    <w:multiLevelType w:val="multilevel"/>
    <w:tmpl w:val="0798CB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8E5F8B"/>
    <w:multiLevelType w:val="hybridMultilevel"/>
    <w:tmpl w:val="5CA6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B2F73"/>
    <w:multiLevelType w:val="hybridMultilevel"/>
    <w:tmpl w:val="178A8A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44F24AFD"/>
    <w:multiLevelType w:val="multilevel"/>
    <w:tmpl w:val="3D5C58F0"/>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46822219"/>
    <w:multiLevelType w:val="multilevel"/>
    <w:tmpl w:val="C8B8F2F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4A6D0CB4"/>
    <w:multiLevelType w:val="hybridMultilevel"/>
    <w:tmpl w:val="FF20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06950"/>
    <w:multiLevelType w:val="hybridMultilevel"/>
    <w:tmpl w:val="DE6E9C4E"/>
    <w:lvl w:ilvl="0" w:tplc="159ECA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E4501E9"/>
    <w:multiLevelType w:val="multilevel"/>
    <w:tmpl w:val="5128DCC6"/>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FAA637F"/>
    <w:multiLevelType w:val="multilevel"/>
    <w:tmpl w:val="48AC4BB0"/>
    <w:styleLink w:val="Praeguneloen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7226E16"/>
    <w:multiLevelType w:val="multilevel"/>
    <w:tmpl w:val="0108D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AB4FBE"/>
    <w:multiLevelType w:val="hybridMultilevel"/>
    <w:tmpl w:val="D7E0674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59C101C2"/>
    <w:multiLevelType w:val="multilevel"/>
    <w:tmpl w:val="5CD8286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5A9554DA"/>
    <w:multiLevelType w:val="hybridMultilevel"/>
    <w:tmpl w:val="CC7A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016DA"/>
    <w:multiLevelType w:val="hybridMultilevel"/>
    <w:tmpl w:val="EFF88F1C"/>
    <w:lvl w:ilvl="0" w:tplc="CBA2BF0E">
      <w:start w:val="1"/>
      <w:numFmt w:val="decimal"/>
      <w:suff w:val="space"/>
      <w:lvlText w:val="%1."/>
      <w:lvlJc w:val="left"/>
      <w:pPr>
        <w:ind w:left="0" w:firstLine="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66F3423D"/>
    <w:multiLevelType w:val="multilevel"/>
    <w:tmpl w:val="D7D487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8301A7"/>
    <w:multiLevelType w:val="multilevel"/>
    <w:tmpl w:val="0BC26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99565E"/>
    <w:multiLevelType w:val="multilevel"/>
    <w:tmpl w:val="5594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BB732E"/>
    <w:multiLevelType w:val="hybridMultilevel"/>
    <w:tmpl w:val="F36E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61011"/>
    <w:multiLevelType w:val="multilevel"/>
    <w:tmpl w:val="3E466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E673D4"/>
    <w:multiLevelType w:val="multilevel"/>
    <w:tmpl w:val="DBD4FE92"/>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295520"/>
    <w:multiLevelType w:val="hybridMultilevel"/>
    <w:tmpl w:val="0AF6EFC4"/>
    <w:lvl w:ilvl="0" w:tplc="0425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F8F68E8"/>
    <w:multiLevelType w:val="multilevel"/>
    <w:tmpl w:val="D8409F6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4"/>
  </w:num>
  <w:num w:numId="8">
    <w:abstractNumId w:val="18"/>
  </w:num>
  <w:num w:numId="9">
    <w:abstractNumId w:val="7"/>
  </w:num>
  <w:num w:numId="10">
    <w:abstractNumId w:val="13"/>
  </w:num>
  <w:num w:numId="11">
    <w:abstractNumId w:val="3"/>
  </w:num>
  <w:num w:numId="12">
    <w:abstractNumId w:val="1"/>
  </w:num>
  <w:num w:numId="13">
    <w:abstractNumId w:val="2"/>
  </w:num>
  <w:num w:numId="14">
    <w:abstractNumId w:val="19"/>
  </w:num>
  <w:num w:numId="15">
    <w:abstractNumId w:val="21"/>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6"/>
  </w:num>
  <w:num w:numId="23">
    <w:abstractNumId w:val="28"/>
  </w:num>
  <w:num w:numId="24">
    <w:abstractNumId w:val="10"/>
  </w:num>
  <w:num w:numId="25">
    <w:abstractNumId w:val="29"/>
  </w:num>
  <w:num w:numId="26">
    <w:abstractNumId w:val="31"/>
  </w:num>
  <w:num w:numId="27">
    <w:abstractNumId w:val="22"/>
  </w:num>
  <w:num w:numId="28">
    <w:abstractNumId w:val="20"/>
  </w:num>
  <w:num w:numId="29">
    <w:abstractNumId w:val="4"/>
  </w:num>
  <w:num w:numId="30">
    <w:abstractNumId w:val="11"/>
  </w:num>
  <w:num w:numId="31">
    <w:abstractNumId w:val="27"/>
  </w:num>
  <w:num w:numId="3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C2"/>
    <w:rsid w:val="00012F8D"/>
    <w:rsid w:val="00034088"/>
    <w:rsid w:val="00047243"/>
    <w:rsid w:val="0005208B"/>
    <w:rsid w:val="00066D8E"/>
    <w:rsid w:val="000B052A"/>
    <w:rsid w:val="000D4B92"/>
    <w:rsid w:val="000E5DF3"/>
    <w:rsid w:val="0015005E"/>
    <w:rsid w:val="00194D8B"/>
    <w:rsid w:val="001C484E"/>
    <w:rsid w:val="001C63C2"/>
    <w:rsid w:val="001D7C1A"/>
    <w:rsid w:val="001E3716"/>
    <w:rsid w:val="00204ADC"/>
    <w:rsid w:val="00205C95"/>
    <w:rsid w:val="00205D1A"/>
    <w:rsid w:val="0021041D"/>
    <w:rsid w:val="00213A88"/>
    <w:rsid w:val="002170CC"/>
    <w:rsid w:val="00232D6B"/>
    <w:rsid w:val="002732F3"/>
    <w:rsid w:val="002A5C82"/>
    <w:rsid w:val="002B2866"/>
    <w:rsid w:val="002D46BA"/>
    <w:rsid w:val="002E029E"/>
    <w:rsid w:val="002E2B59"/>
    <w:rsid w:val="002E64D1"/>
    <w:rsid w:val="002E7E11"/>
    <w:rsid w:val="00300F3F"/>
    <w:rsid w:val="00303E87"/>
    <w:rsid w:val="00346AEB"/>
    <w:rsid w:val="00366862"/>
    <w:rsid w:val="003952E1"/>
    <w:rsid w:val="003A173E"/>
    <w:rsid w:val="003C25FC"/>
    <w:rsid w:val="003C5E23"/>
    <w:rsid w:val="003D2003"/>
    <w:rsid w:val="003F380D"/>
    <w:rsid w:val="00402FA2"/>
    <w:rsid w:val="004114D4"/>
    <w:rsid w:val="00427C70"/>
    <w:rsid w:val="00436B81"/>
    <w:rsid w:val="0047780C"/>
    <w:rsid w:val="0049484F"/>
    <w:rsid w:val="004B0539"/>
    <w:rsid w:val="004C39B9"/>
    <w:rsid w:val="004D3C71"/>
    <w:rsid w:val="004E0F82"/>
    <w:rsid w:val="004E69D9"/>
    <w:rsid w:val="004F08EB"/>
    <w:rsid w:val="004F57C0"/>
    <w:rsid w:val="00504EAB"/>
    <w:rsid w:val="00506145"/>
    <w:rsid w:val="00527095"/>
    <w:rsid w:val="00533A85"/>
    <w:rsid w:val="00555C3B"/>
    <w:rsid w:val="00562E7E"/>
    <w:rsid w:val="005972A3"/>
    <w:rsid w:val="005B0A64"/>
    <w:rsid w:val="006064F6"/>
    <w:rsid w:val="00612C5C"/>
    <w:rsid w:val="00614756"/>
    <w:rsid w:val="00677519"/>
    <w:rsid w:val="006C0638"/>
    <w:rsid w:val="006D1E7C"/>
    <w:rsid w:val="006D36CD"/>
    <w:rsid w:val="006E1467"/>
    <w:rsid w:val="006E56F1"/>
    <w:rsid w:val="006F626C"/>
    <w:rsid w:val="0071141B"/>
    <w:rsid w:val="00720816"/>
    <w:rsid w:val="0072497F"/>
    <w:rsid w:val="007259FB"/>
    <w:rsid w:val="007325FC"/>
    <w:rsid w:val="00736AE6"/>
    <w:rsid w:val="00747677"/>
    <w:rsid w:val="007650A6"/>
    <w:rsid w:val="00770E59"/>
    <w:rsid w:val="00795206"/>
    <w:rsid w:val="00796A5E"/>
    <w:rsid w:val="007B3109"/>
    <w:rsid w:val="007D1368"/>
    <w:rsid w:val="007D4865"/>
    <w:rsid w:val="00833A09"/>
    <w:rsid w:val="008410A7"/>
    <w:rsid w:val="008462EF"/>
    <w:rsid w:val="00871C9C"/>
    <w:rsid w:val="00887D4D"/>
    <w:rsid w:val="00891539"/>
    <w:rsid w:val="00896893"/>
    <w:rsid w:val="008A4F70"/>
    <w:rsid w:val="008A5E0F"/>
    <w:rsid w:val="008D0235"/>
    <w:rsid w:val="008F302F"/>
    <w:rsid w:val="008F715E"/>
    <w:rsid w:val="009100DD"/>
    <w:rsid w:val="0091064A"/>
    <w:rsid w:val="00917691"/>
    <w:rsid w:val="009448F5"/>
    <w:rsid w:val="009657BF"/>
    <w:rsid w:val="009825CA"/>
    <w:rsid w:val="009B028F"/>
    <w:rsid w:val="009B1261"/>
    <w:rsid w:val="009D3A0D"/>
    <w:rsid w:val="009D4933"/>
    <w:rsid w:val="009F21CC"/>
    <w:rsid w:val="009F7B04"/>
    <w:rsid w:val="00A1089D"/>
    <w:rsid w:val="00A15DCA"/>
    <w:rsid w:val="00A24FA7"/>
    <w:rsid w:val="00A34685"/>
    <w:rsid w:val="00A4395E"/>
    <w:rsid w:val="00A501EE"/>
    <w:rsid w:val="00A60820"/>
    <w:rsid w:val="00A9025C"/>
    <w:rsid w:val="00A90A1E"/>
    <w:rsid w:val="00AB7021"/>
    <w:rsid w:val="00AD2FCF"/>
    <w:rsid w:val="00AD606C"/>
    <w:rsid w:val="00AE09C2"/>
    <w:rsid w:val="00AF0939"/>
    <w:rsid w:val="00AF4624"/>
    <w:rsid w:val="00AF4A08"/>
    <w:rsid w:val="00B059DC"/>
    <w:rsid w:val="00B12FA0"/>
    <w:rsid w:val="00B17A30"/>
    <w:rsid w:val="00B237E8"/>
    <w:rsid w:val="00B44655"/>
    <w:rsid w:val="00B451BE"/>
    <w:rsid w:val="00B557F8"/>
    <w:rsid w:val="00B64BCC"/>
    <w:rsid w:val="00B66301"/>
    <w:rsid w:val="00B8791B"/>
    <w:rsid w:val="00B9341B"/>
    <w:rsid w:val="00BA29FC"/>
    <w:rsid w:val="00BA457C"/>
    <w:rsid w:val="00BA6504"/>
    <w:rsid w:val="00BA6763"/>
    <w:rsid w:val="00BB00C8"/>
    <w:rsid w:val="00C016EA"/>
    <w:rsid w:val="00C07F5F"/>
    <w:rsid w:val="00C13D4B"/>
    <w:rsid w:val="00C45276"/>
    <w:rsid w:val="00C5378E"/>
    <w:rsid w:val="00C63F07"/>
    <w:rsid w:val="00C91B0F"/>
    <w:rsid w:val="00CA6CDE"/>
    <w:rsid w:val="00CB5661"/>
    <w:rsid w:val="00CC6AD2"/>
    <w:rsid w:val="00CD0B3A"/>
    <w:rsid w:val="00CE28C2"/>
    <w:rsid w:val="00CF2B3B"/>
    <w:rsid w:val="00D1028B"/>
    <w:rsid w:val="00D376C3"/>
    <w:rsid w:val="00D455B1"/>
    <w:rsid w:val="00DA6905"/>
    <w:rsid w:val="00DC0DC7"/>
    <w:rsid w:val="00DC1261"/>
    <w:rsid w:val="00DE04D7"/>
    <w:rsid w:val="00E0015D"/>
    <w:rsid w:val="00E02280"/>
    <w:rsid w:val="00E262DC"/>
    <w:rsid w:val="00E31652"/>
    <w:rsid w:val="00E33D73"/>
    <w:rsid w:val="00E4418B"/>
    <w:rsid w:val="00E54A72"/>
    <w:rsid w:val="00E90B5C"/>
    <w:rsid w:val="00E92EF1"/>
    <w:rsid w:val="00EB2F18"/>
    <w:rsid w:val="00ED3978"/>
    <w:rsid w:val="00ED4D2E"/>
    <w:rsid w:val="00EE0CC2"/>
    <w:rsid w:val="00EE2E86"/>
    <w:rsid w:val="00EE4A43"/>
    <w:rsid w:val="00EF0375"/>
    <w:rsid w:val="00EF0B0C"/>
    <w:rsid w:val="00F21B29"/>
    <w:rsid w:val="00F26562"/>
    <w:rsid w:val="00F2736A"/>
    <w:rsid w:val="00F36947"/>
    <w:rsid w:val="00F61072"/>
    <w:rsid w:val="00F61F44"/>
    <w:rsid w:val="00F65D22"/>
    <w:rsid w:val="00F715C8"/>
    <w:rsid w:val="00F828D3"/>
    <w:rsid w:val="00F85479"/>
    <w:rsid w:val="00FB7EB4"/>
    <w:rsid w:val="00FF7E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8F5"/>
  <w15:chartTrackingRefBased/>
  <w15:docId w15:val="{6153F1E0-637A-4AD4-AF21-8C37F769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ERP-List Paragraph,List Paragraph11,Bullet EY,List Paragraph1,List (services),Loetelu (bulletid),Mummuga loetelu,Loendi l›ik,Heading 1 Hidden,Table of contents numbered,List (bullet),References,numbered list,Listenabsatz1"/>
    <w:basedOn w:val="Normal"/>
    <w:link w:val="ListParagraphChar"/>
    <w:uiPriority w:val="34"/>
    <w:qFormat/>
    <w:rsid w:val="002170CC"/>
    <w:pPr>
      <w:ind w:left="720"/>
      <w:contextualSpacing/>
    </w:pPr>
  </w:style>
  <w:style w:type="character" w:styleId="PlaceholderText">
    <w:name w:val="Placeholder Text"/>
    <w:basedOn w:val="DefaultParagraphFont"/>
    <w:uiPriority w:val="99"/>
    <w:semiHidden/>
    <w:rsid w:val="00EE2E86"/>
    <w:rPr>
      <w:color w:val="808080"/>
    </w:rPr>
  </w:style>
  <w:style w:type="character" w:styleId="Hyperlink">
    <w:name w:val="Hyperlink"/>
    <w:basedOn w:val="DefaultParagraphFont"/>
    <w:uiPriority w:val="99"/>
    <w:unhideWhenUsed/>
    <w:rsid w:val="002E2B59"/>
    <w:rPr>
      <w:color w:val="0563C1" w:themeColor="hyperlink"/>
      <w:u w:val="single"/>
    </w:rPr>
  </w:style>
  <w:style w:type="character" w:styleId="UnresolvedMention">
    <w:name w:val="Unresolved Mention"/>
    <w:basedOn w:val="DefaultParagraphFont"/>
    <w:uiPriority w:val="99"/>
    <w:semiHidden/>
    <w:unhideWhenUsed/>
    <w:rsid w:val="002E2B59"/>
    <w:rPr>
      <w:color w:val="605E5C"/>
      <w:shd w:val="clear" w:color="auto" w:fill="E1DFDD"/>
    </w:rPr>
  </w:style>
  <w:style w:type="paragraph" w:customStyle="1" w:styleId="TableContents">
    <w:name w:val="Table Contents"/>
    <w:basedOn w:val="Normal"/>
    <w:rsid w:val="005B0A64"/>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Header">
    <w:name w:val="header"/>
    <w:basedOn w:val="Normal"/>
    <w:link w:val="HeaderChar"/>
    <w:uiPriority w:val="99"/>
    <w:unhideWhenUsed/>
    <w:rsid w:val="00DE04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04D7"/>
  </w:style>
  <w:style w:type="paragraph" w:styleId="Footer">
    <w:name w:val="footer"/>
    <w:basedOn w:val="Normal"/>
    <w:link w:val="FooterChar"/>
    <w:uiPriority w:val="99"/>
    <w:unhideWhenUsed/>
    <w:rsid w:val="00DE04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04D7"/>
  </w:style>
  <w:style w:type="paragraph" w:styleId="FootnoteText">
    <w:name w:val="footnote text"/>
    <w:basedOn w:val="Normal"/>
    <w:link w:val="FootnoteTextChar"/>
    <w:uiPriority w:val="99"/>
    <w:semiHidden/>
    <w:unhideWhenUsed/>
    <w:rsid w:val="009F7B04"/>
    <w:pPr>
      <w:spacing w:after="0" w:line="240" w:lineRule="auto"/>
    </w:pPr>
    <w:rPr>
      <w:rFonts w:ascii="Verdana" w:eastAsia="Calibri" w:hAnsi="Verdana" w:cs="Times New Roman"/>
      <w:sz w:val="20"/>
      <w:szCs w:val="20"/>
    </w:rPr>
  </w:style>
  <w:style w:type="character" w:customStyle="1" w:styleId="FootnoteTextChar">
    <w:name w:val="Footnote Text Char"/>
    <w:basedOn w:val="DefaultParagraphFont"/>
    <w:link w:val="FootnoteText"/>
    <w:uiPriority w:val="99"/>
    <w:semiHidden/>
    <w:rsid w:val="009F7B04"/>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9F7B04"/>
    <w:rPr>
      <w:vertAlign w:val="superscript"/>
    </w:rPr>
  </w:style>
  <w:style w:type="numbering" w:customStyle="1" w:styleId="Praeguneloend1">
    <w:name w:val="Praegune loend1"/>
    <w:uiPriority w:val="99"/>
    <w:rsid w:val="003C5E23"/>
    <w:pPr>
      <w:numPr>
        <w:numId w:val="8"/>
      </w:numPr>
    </w:pPr>
  </w:style>
  <w:style w:type="character" w:customStyle="1" w:styleId="ListParagraphChar">
    <w:name w:val="List Paragraph Char"/>
    <w:aliases w:val="Numbered List Char,ERP-List Paragraph Char,List Paragraph11 Char,Bullet EY Char,List Paragraph1 Char,List (services) Char,Loetelu (bulletid) Char,Mummuga loetelu Char,Loendi l›ik Char,Heading 1 Hidden Char,List (bullet) Char"/>
    <w:basedOn w:val="DefaultParagraphFont"/>
    <w:link w:val="ListParagraph"/>
    <w:uiPriority w:val="34"/>
    <w:locked/>
    <w:rsid w:val="00DC1261"/>
  </w:style>
  <w:style w:type="paragraph" w:styleId="BodyTextIndent">
    <w:name w:val="Body Text Indent"/>
    <w:basedOn w:val="Normal"/>
    <w:link w:val="BodyTextIndentChar"/>
    <w:uiPriority w:val="99"/>
    <w:unhideWhenUsed/>
    <w:rsid w:val="006E1467"/>
    <w:pPr>
      <w:spacing w:after="0"/>
      <w:ind w:left="360"/>
    </w:pPr>
    <w:rPr>
      <w:rFonts w:eastAsia="Times New Roman"/>
    </w:rPr>
  </w:style>
  <w:style w:type="character" w:customStyle="1" w:styleId="BodyTextIndentChar">
    <w:name w:val="Body Text Indent Char"/>
    <w:basedOn w:val="DefaultParagraphFont"/>
    <w:link w:val="BodyTextIndent"/>
    <w:uiPriority w:val="99"/>
    <w:rsid w:val="006E1467"/>
    <w:rPr>
      <w:rFonts w:eastAsia="Times New Roman"/>
    </w:rPr>
  </w:style>
  <w:style w:type="paragraph" w:styleId="BodyText">
    <w:name w:val="Body Text"/>
    <w:basedOn w:val="Normal"/>
    <w:link w:val="BodyTextChar"/>
    <w:uiPriority w:val="99"/>
    <w:semiHidden/>
    <w:unhideWhenUsed/>
    <w:rsid w:val="003C25FC"/>
    <w:pPr>
      <w:spacing w:after="120"/>
    </w:pPr>
  </w:style>
  <w:style w:type="character" w:customStyle="1" w:styleId="BodyTextChar">
    <w:name w:val="Body Text Char"/>
    <w:basedOn w:val="DefaultParagraphFont"/>
    <w:link w:val="BodyText"/>
    <w:uiPriority w:val="99"/>
    <w:semiHidden/>
    <w:rsid w:val="003C25FC"/>
  </w:style>
  <w:style w:type="table" w:styleId="TableGrid">
    <w:name w:val="Table Grid"/>
    <w:basedOn w:val="TableNormal"/>
    <w:uiPriority w:val="39"/>
    <w:rsid w:val="003C25F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9153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31">
      <w:bodyDiv w:val="1"/>
      <w:marLeft w:val="0"/>
      <w:marRight w:val="0"/>
      <w:marTop w:val="0"/>
      <w:marBottom w:val="0"/>
      <w:divBdr>
        <w:top w:val="none" w:sz="0" w:space="0" w:color="auto"/>
        <w:left w:val="none" w:sz="0" w:space="0" w:color="auto"/>
        <w:bottom w:val="none" w:sz="0" w:space="0" w:color="auto"/>
        <w:right w:val="none" w:sz="0" w:space="0" w:color="auto"/>
      </w:divBdr>
    </w:div>
    <w:div w:id="23293055">
      <w:bodyDiv w:val="1"/>
      <w:marLeft w:val="0"/>
      <w:marRight w:val="0"/>
      <w:marTop w:val="0"/>
      <w:marBottom w:val="0"/>
      <w:divBdr>
        <w:top w:val="none" w:sz="0" w:space="0" w:color="auto"/>
        <w:left w:val="none" w:sz="0" w:space="0" w:color="auto"/>
        <w:bottom w:val="none" w:sz="0" w:space="0" w:color="auto"/>
        <w:right w:val="none" w:sz="0" w:space="0" w:color="auto"/>
      </w:divBdr>
    </w:div>
    <w:div w:id="124469134">
      <w:bodyDiv w:val="1"/>
      <w:marLeft w:val="0"/>
      <w:marRight w:val="0"/>
      <w:marTop w:val="0"/>
      <w:marBottom w:val="0"/>
      <w:divBdr>
        <w:top w:val="none" w:sz="0" w:space="0" w:color="auto"/>
        <w:left w:val="none" w:sz="0" w:space="0" w:color="auto"/>
        <w:bottom w:val="none" w:sz="0" w:space="0" w:color="auto"/>
        <w:right w:val="none" w:sz="0" w:space="0" w:color="auto"/>
      </w:divBdr>
    </w:div>
    <w:div w:id="234900002">
      <w:bodyDiv w:val="1"/>
      <w:marLeft w:val="0"/>
      <w:marRight w:val="0"/>
      <w:marTop w:val="0"/>
      <w:marBottom w:val="0"/>
      <w:divBdr>
        <w:top w:val="none" w:sz="0" w:space="0" w:color="auto"/>
        <w:left w:val="none" w:sz="0" w:space="0" w:color="auto"/>
        <w:bottom w:val="none" w:sz="0" w:space="0" w:color="auto"/>
        <w:right w:val="none" w:sz="0" w:space="0" w:color="auto"/>
      </w:divBdr>
    </w:div>
    <w:div w:id="241644243">
      <w:bodyDiv w:val="1"/>
      <w:marLeft w:val="0"/>
      <w:marRight w:val="0"/>
      <w:marTop w:val="0"/>
      <w:marBottom w:val="0"/>
      <w:divBdr>
        <w:top w:val="none" w:sz="0" w:space="0" w:color="auto"/>
        <w:left w:val="none" w:sz="0" w:space="0" w:color="auto"/>
        <w:bottom w:val="none" w:sz="0" w:space="0" w:color="auto"/>
        <w:right w:val="none" w:sz="0" w:space="0" w:color="auto"/>
      </w:divBdr>
    </w:div>
    <w:div w:id="276642548">
      <w:bodyDiv w:val="1"/>
      <w:marLeft w:val="0"/>
      <w:marRight w:val="0"/>
      <w:marTop w:val="0"/>
      <w:marBottom w:val="0"/>
      <w:divBdr>
        <w:top w:val="none" w:sz="0" w:space="0" w:color="auto"/>
        <w:left w:val="none" w:sz="0" w:space="0" w:color="auto"/>
        <w:bottom w:val="none" w:sz="0" w:space="0" w:color="auto"/>
        <w:right w:val="none" w:sz="0" w:space="0" w:color="auto"/>
      </w:divBdr>
    </w:div>
    <w:div w:id="304894380">
      <w:bodyDiv w:val="1"/>
      <w:marLeft w:val="0"/>
      <w:marRight w:val="0"/>
      <w:marTop w:val="0"/>
      <w:marBottom w:val="0"/>
      <w:divBdr>
        <w:top w:val="none" w:sz="0" w:space="0" w:color="auto"/>
        <w:left w:val="none" w:sz="0" w:space="0" w:color="auto"/>
        <w:bottom w:val="none" w:sz="0" w:space="0" w:color="auto"/>
        <w:right w:val="none" w:sz="0" w:space="0" w:color="auto"/>
      </w:divBdr>
    </w:div>
    <w:div w:id="306470732">
      <w:bodyDiv w:val="1"/>
      <w:marLeft w:val="0"/>
      <w:marRight w:val="0"/>
      <w:marTop w:val="0"/>
      <w:marBottom w:val="0"/>
      <w:divBdr>
        <w:top w:val="none" w:sz="0" w:space="0" w:color="auto"/>
        <w:left w:val="none" w:sz="0" w:space="0" w:color="auto"/>
        <w:bottom w:val="none" w:sz="0" w:space="0" w:color="auto"/>
        <w:right w:val="none" w:sz="0" w:space="0" w:color="auto"/>
      </w:divBdr>
    </w:div>
    <w:div w:id="487287736">
      <w:bodyDiv w:val="1"/>
      <w:marLeft w:val="0"/>
      <w:marRight w:val="0"/>
      <w:marTop w:val="0"/>
      <w:marBottom w:val="0"/>
      <w:divBdr>
        <w:top w:val="none" w:sz="0" w:space="0" w:color="auto"/>
        <w:left w:val="none" w:sz="0" w:space="0" w:color="auto"/>
        <w:bottom w:val="none" w:sz="0" w:space="0" w:color="auto"/>
        <w:right w:val="none" w:sz="0" w:space="0" w:color="auto"/>
      </w:divBdr>
    </w:div>
    <w:div w:id="509494157">
      <w:bodyDiv w:val="1"/>
      <w:marLeft w:val="0"/>
      <w:marRight w:val="0"/>
      <w:marTop w:val="0"/>
      <w:marBottom w:val="0"/>
      <w:divBdr>
        <w:top w:val="none" w:sz="0" w:space="0" w:color="auto"/>
        <w:left w:val="none" w:sz="0" w:space="0" w:color="auto"/>
        <w:bottom w:val="none" w:sz="0" w:space="0" w:color="auto"/>
        <w:right w:val="none" w:sz="0" w:space="0" w:color="auto"/>
      </w:divBdr>
    </w:div>
    <w:div w:id="573779291">
      <w:bodyDiv w:val="1"/>
      <w:marLeft w:val="0"/>
      <w:marRight w:val="0"/>
      <w:marTop w:val="0"/>
      <w:marBottom w:val="0"/>
      <w:divBdr>
        <w:top w:val="none" w:sz="0" w:space="0" w:color="auto"/>
        <w:left w:val="none" w:sz="0" w:space="0" w:color="auto"/>
        <w:bottom w:val="none" w:sz="0" w:space="0" w:color="auto"/>
        <w:right w:val="none" w:sz="0" w:space="0" w:color="auto"/>
      </w:divBdr>
    </w:div>
    <w:div w:id="633872122">
      <w:bodyDiv w:val="1"/>
      <w:marLeft w:val="0"/>
      <w:marRight w:val="0"/>
      <w:marTop w:val="0"/>
      <w:marBottom w:val="0"/>
      <w:divBdr>
        <w:top w:val="none" w:sz="0" w:space="0" w:color="auto"/>
        <w:left w:val="none" w:sz="0" w:space="0" w:color="auto"/>
        <w:bottom w:val="none" w:sz="0" w:space="0" w:color="auto"/>
        <w:right w:val="none" w:sz="0" w:space="0" w:color="auto"/>
      </w:divBdr>
    </w:div>
    <w:div w:id="644164397">
      <w:bodyDiv w:val="1"/>
      <w:marLeft w:val="0"/>
      <w:marRight w:val="0"/>
      <w:marTop w:val="0"/>
      <w:marBottom w:val="0"/>
      <w:divBdr>
        <w:top w:val="none" w:sz="0" w:space="0" w:color="auto"/>
        <w:left w:val="none" w:sz="0" w:space="0" w:color="auto"/>
        <w:bottom w:val="none" w:sz="0" w:space="0" w:color="auto"/>
        <w:right w:val="none" w:sz="0" w:space="0" w:color="auto"/>
      </w:divBdr>
    </w:div>
    <w:div w:id="714935633">
      <w:bodyDiv w:val="1"/>
      <w:marLeft w:val="0"/>
      <w:marRight w:val="0"/>
      <w:marTop w:val="0"/>
      <w:marBottom w:val="0"/>
      <w:divBdr>
        <w:top w:val="none" w:sz="0" w:space="0" w:color="auto"/>
        <w:left w:val="none" w:sz="0" w:space="0" w:color="auto"/>
        <w:bottom w:val="none" w:sz="0" w:space="0" w:color="auto"/>
        <w:right w:val="none" w:sz="0" w:space="0" w:color="auto"/>
      </w:divBdr>
    </w:div>
    <w:div w:id="822162249">
      <w:bodyDiv w:val="1"/>
      <w:marLeft w:val="0"/>
      <w:marRight w:val="0"/>
      <w:marTop w:val="0"/>
      <w:marBottom w:val="0"/>
      <w:divBdr>
        <w:top w:val="none" w:sz="0" w:space="0" w:color="auto"/>
        <w:left w:val="none" w:sz="0" w:space="0" w:color="auto"/>
        <w:bottom w:val="none" w:sz="0" w:space="0" w:color="auto"/>
        <w:right w:val="none" w:sz="0" w:space="0" w:color="auto"/>
      </w:divBdr>
    </w:div>
    <w:div w:id="870534416">
      <w:bodyDiv w:val="1"/>
      <w:marLeft w:val="0"/>
      <w:marRight w:val="0"/>
      <w:marTop w:val="0"/>
      <w:marBottom w:val="0"/>
      <w:divBdr>
        <w:top w:val="none" w:sz="0" w:space="0" w:color="auto"/>
        <w:left w:val="none" w:sz="0" w:space="0" w:color="auto"/>
        <w:bottom w:val="none" w:sz="0" w:space="0" w:color="auto"/>
        <w:right w:val="none" w:sz="0" w:space="0" w:color="auto"/>
      </w:divBdr>
    </w:div>
    <w:div w:id="985862540">
      <w:bodyDiv w:val="1"/>
      <w:marLeft w:val="0"/>
      <w:marRight w:val="0"/>
      <w:marTop w:val="0"/>
      <w:marBottom w:val="0"/>
      <w:divBdr>
        <w:top w:val="none" w:sz="0" w:space="0" w:color="auto"/>
        <w:left w:val="none" w:sz="0" w:space="0" w:color="auto"/>
        <w:bottom w:val="none" w:sz="0" w:space="0" w:color="auto"/>
        <w:right w:val="none" w:sz="0" w:space="0" w:color="auto"/>
      </w:divBdr>
    </w:div>
    <w:div w:id="1013535818">
      <w:bodyDiv w:val="1"/>
      <w:marLeft w:val="0"/>
      <w:marRight w:val="0"/>
      <w:marTop w:val="0"/>
      <w:marBottom w:val="0"/>
      <w:divBdr>
        <w:top w:val="none" w:sz="0" w:space="0" w:color="auto"/>
        <w:left w:val="none" w:sz="0" w:space="0" w:color="auto"/>
        <w:bottom w:val="none" w:sz="0" w:space="0" w:color="auto"/>
        <w:right w:val="none" w:sz="0" w:space="0" w:color="auto"/>
      </w:divBdr>
    </w:div>
    <w:div w:id="1022898540">
      <w:bodyDiv w:val="1"/>
      <w:marLeft w:val="0"/>
      <w:marRight w:val="0"/>
      <w:marTop w:val="0"/>
      <w:marBottom w:val="0"/>
      <w:divBdr>
        <w:top w:val="none" w:sz="0" w:space="0" w:color="auto"/>
        <w:left w:val="none" w:sz="0" w:space="0" w:color="auto"/>
        <w:bottom w:val="none" w:sz="0" w:space="0" w:color="auto"/>
        <w:right w:val="none" w:sz="0" w:space="0" w:color="auto"/>
      </w:divBdr>
    </w:div>
    <w:div w:id="1167524955">
      <w:bodyDiv w:val="1"/>
      <w:marLeft w:val="0"/>
      <w:marRight w:val="0"/>
      <w:marTop w:val="0"/>
      <w:marBottom w:val="0"/>
      <w:divBdr>
        <w:top w:val="none" w:sz="0" w:space="0" w:color="auto"/>
        <w:left w:val="none" w:sz="0" w:space="0" w:color="auto"/>
        <w:bottom w:val="none" w:sz="0" w:space="0" w:color="auto"/>
        <w:right w:val="none" w:sz="0" w:space="0" w:color="auto"/>
      </w:divBdr>
    </w:div>
    <w:div w:id="1212421082">
      <w:bodyDiv w:val="1"/>
      <w:marLeft w:val="0"/>
      <w:marRight w:val="0"/>
      <w:marTop w:val="0"/>
      <w:marBottom w:val="0"/>
      <w:divBdr>
        <w:top w:val="none" w:sz="0" w:space="0" w:color="auto"/>
        <w:left w:val="none" w:sz="0" w:space="0" w:color="auto"/>
        <w:bottom w:val="none" w:sz="0" w:space="0" w:color="auto"/>
        <w:right w:val="none" w:sz="0" w:space="0" w:color="auto"/>
      </w:divBdr>
    </w:div>
    <w:div w:id="1289125629">
      <w:bodyDiv w:val="1"/>
      <w:marLeft w:val="0"/>
      <w:marRight w:val="0"/>
      <w:marTop w:val="0"/>
      <w:marBottom w:val="0"/>
      <w:divBdr>
        <w:top w:val="none" w:sz="0" w:space="0" w:color="auto"/>
        <w:left w:val="none" w:sz="0" w:space="0" w:color="auto"/>
        <w:bottom w:val="none" w:sz="0" w:space="0" w:color="auto"/>
        <w:right w:val="none" w:sz="0" w:space="0" w:color="auto"/>
      </w:divBdr>
    </w:div>
    <w:div w:id="1295257884">
      <w:bodyDiv w:val="1"/>
      <w:marLeft w:val="0"/>
      <w:marRight w:val="0"/>
      <w:marTop w:val="0"/>
      <w:marBottom w:val="0"/>
      <w:divBdr>
        <w:top w:val="none" w:sz="0" w:space="0" w:color="auto"/>
        <w:left w:val="none" w:sz="0" w:space="0" w:color="auto"/>
        <w:bottom w:val="none" w:sz="0" w:space="0" w:color="auto"/>
        <w:right w:val="none" w:sz="0" w:space="0" w:color="auto"/>
      </w:divBdr>
    </w:div>
    <w:div w:id="1358580467">
      <w:bodyDiv w:val="1"/>
      <w:marLeft w:val="0"/>
      <w:marRight w:val="0"/>
      <w:marTop w:val="0"/>
      <w:marBottom w:val="0"/>
      <w:divBdr>
        <w:top w:val="none" w:sz="0" w:space="0" w:color="auto"/>
        <w:left w:val="none" w:sz="0" w:space="0" w:color="auto"/>
        <w:bottom w:val="none" w:sz="0" w:space="0" w:color="auto"/>
        <w:right w:val="none" w:sz="0" w:space="0" w:color="auto"/>
      </w:divBdr>
    </w:div>
    <w:div w:id="1401951022">
      <w:bodyDiv w:val="1"/>
      <w:marLeft w:val="0"/>
      <w:marRight w:val="0"/>
      <w:marTop w:val="0"/>
      <w:marBottom w:val="0"/>
      <w:divBdr>
        <w:top w:val="none" w:sz="0" w:space="0" w:color="auto"/>
        <w:left w:val="none" w:sz="0" w:space="0" w:color="auto"/>
        <w:bottom w:val="none" w:sz="0" w:space="0" w:color="auto"/>
        <w:right w:val="none" w:sz="0" w:space="0" w:color="auto"/>
      </w:divBdr>
      <w:divsChild>
        <w:div w:id="1149059734">
          <w:marLeft w:val="0"/>
          <w:marRight w:val="0"/>
          <w:marTop w:val="0"/>
          <w:marBottom w:val="0"/>
          <w:divBdr>
            <w:top w:val="none" w:sz="0" w:space="0" w:color="auto"/>
            <w:left w:val="none" w:sz="0" w:space="0" w:color="auto"/>
            <w:bottom w:val="none" w:sz="0" w:space="0" w:color="auto"/>
            <w:right w:val="none" w:sz="0" w:space="0" w:color="auto"/>
          </w:divBdr>
        </w:div>
        <w:div w:id="252980059">
          <w:marLeft w:val="0"/>
          <w:marRight w:val="0"/>
          <w:marTop w:val="0"/>
          <w:marBottom w:val="0"/>
          <w:divBdr>
            <w:top w:val="none" w:sz="0" w:space="0" w:color="auto"/>
            <w:left w:val="none" w:sz="0" w:space="0" w:color="auto"/>
            <w:bottom w:val="none" w:sz="0" w:space="0" w:color="auto"/>
            <w:right w:val="none" w:sz="0" w:space="0" w:color="auto"/>
          </w:divBdr>
        </w:div>
        <w:div w:id="1259489001">
          <w:marLeft w:val="0"/>
          <w:marRight w:val="0"/>
          <w:marTop w:val="0"/>
          <w:marBottom w:val="0"/>
          <w:divBdr>
            <w:top w:val="none" w:sz="0" w:space="0" w:color="auto"/>
            <w:left w:val="none" w:sz="0" w:space="0" w:color="auto"/>
            <w:bottom w:val="none" w:sz="0" w:space="0" w:color="auto"/>
            <w:right w:val="none" w:sz="0" w:space="0" w:color="auto"/>
          </w:divBdr>
        </w:div>
        <w:div w:id="2108503574">
          <w:marLeft w:val="0"/>
          <w:marRight w:val="0"/>
          <w:marTop w:val="0"/>
          <w:marBottom w:val="0"/>
          <w:divBdr>
            <w:top w:val="none" w:sz="0" w:space="0" w:color="auto"/>
            <w:left w:val="none" w:sz="0" w:space="0" w:color="auto"/>
            <w:bottom w:val="none" w:sz="0" w:space="0" w:color="auto"/>
            <w:right w:val="none" w:sz="0" w:space="0" w:color="auto"/>
          </w:divBdr>
        </w:div>
        <w:div w:id="56975996">
          <w:marLeft w:val="0"/>
          <w:marRight w:val="0"/>
          <w:marTop w:val="0"/>
          <w:marBottom w:val="0"/>
          <w:divBdr>
            <w:top w:val="none" w:sz="0" w:space="0" w:color="auto"/>
            <w:left w:val="none" w:sz="0" w:space="0" w:color="auto"/>
            <w:bottom w:val="none" w:sz="0" w:space="0" w:color="auto"/>
            <w:right w:val="none" w:sz="0" w:space="0" w:color="auto"/>
          </w:divBdr>
        </w:div>
        <w:div w:id="1477725709">
          <w:marLeft w:val="0"/>
          <w:marRight w:val="0"/>
          <w:marTop w:val="0"/>
          <w:marBottom w:val="0"/>
          <w:divBdr>
            <w:top w:val="none" w:sz="0" w:space="0" w:color="auto"/>
            <w:left w:val="none" w:sz="0" w:space="0" w:color="auto"/>
            <w:bottom w:val="none" w:sz="0" w:space="0" w:color="auto"/>
            <w:right w:val="none" w:sz="0" w:space="0" w:color="auto"/>
          </w:divBdr>
        </w:div>
        <w:div w:id="1891456676">
          <w:marLeft w:val="0"/>
          <w:marRight w:val="0"/>
          <w:marTop w:val="0"/>
          <w:marBottom w:val="0"/>
          <w:divBdr>
            <w:top w:val="none" w:sz="0" w:space="0" w:color="auto"/>
            <w:left w:val="none" w:sz="0" w:space="0" w:color="auto"/>
            <w:bottom w:val="none" w:sz="0" w:space="0" w:color="auto"/>
            <w:right w:val="none" w:sz="0" w:space="0" w:color="auto"/>
          </w:divBdr>
        </w:div>
        <w:div w:id="1805151382">
          <w:marLeft w:val="0"/>
          <w:marRight w:val="0"/>
          <w:marTop w:val="0"/>
          <w:marBottom w:val="0"/>
          <w:divBdr>
            <w:top w:val="none" w:sz="0" w:space="0" w:color="auto"/>
            <w:left w:val="none" w:sz="0" w:space="0" w:color="auto"/>
            <w:bottom w:val="none" w:sz="0" w:space="0" w:color="auto"/>
            <w:right w:val="none" w:sz="0" w:space="0" w:color="auto"/>
          </w:divBdr>
        </w:div>
      </w:divsChild>
    </w:div>
    <w:div w:id="1417434799">
      <w:bodyDiv w:val="1"/>
      <w:marLeft w:val="0"/>
      <w:marRight w:val="0"/>
      <w:marTop w:val="0"/>
      <w:marBottom w:val="0"/>
      <w:divBdr>
        <w:top w:val="none" w:sz="0" w:space="0" w:color="auto"/>
        <w:left w:val="none" w:sz="0" w:space="0" w:color="auto"/>
        <w:bottom w:val="none" w:sz="0" w:space="0" w:color="auto"/>
        <w:right w:val="none" w:sz="0" w:space="0" w:color="auto"/>
      </w:divBdr>
    </w:div>
    <w:div w:id="1482652279">
      <w:bodyDiv w:val="1"/>
      <w:marLeft w:val="0"/>
      <w:marRight w:val="0"/>
      <w:marTop w:val="0"/>
      <w:marBottom w:val="0"/>
      <w:divBdr>
        <w:top w:val="none" w:sz="0" w:space="0" w:color="auto"/>
        <w:left w:val="none" w:sz="0" w:space="0" w:color="auto"/>
        <w:bottom w:val="none" w:sz="0" w:space="0" w:color="auto"/>
        <w:right w:val="none" w:sz="0" w:space="0" w:color="auto"/>
      </w:divBdr>
      <w:divsChild>
        <w:div w:id="1026440417">
          <w:marLeft w:val="0"/>
          <w:marRight w:val="0"/>
          <w:marTop w:val="0"/>
          <w:marBottom w:val="0"/>
          <w:divBdr>
            <w:top w:val="none" w:sz="0" w:space="0" w:color="auto"/>
            <w:left w:val="none" w:sz="0" w:space="0" w:color="auto"/>
            <w:bottom w:val="none" w:sz="0" w:space="0" w:color="auto"/>
            <w:right w:val="none" w:sz="0" w:space="0" w:color="auto"/>
          </w:divBdr>
        </w:div>
        <w:div w:id="617295029">
          <w:marLeft w:val="0"/>
          <w:marRight w:val="0"/>
          <w:marTop w:val="0"/>
          <w:marBottom w:val="0"/>
          <w:divBdr>
            <w:top w:val="none" w:sz="0" w:space="0" w:color="auto"/>
            <w:left w:val="none" w:sz="0" w:space="0" w:color="auto"/>
            <w:bottom w:val="none" w:sz="0" w:space="0" w:color="auto"/>
            <w:right w:val="none" w:sz="0" w:space="0" w:color="auto"/>
          </w:divBdr>
        </w:div>
        <w:div w:id="647436646">
          <w:marLeft w:val="0"/>
          <w:marRight w:val="0"/>
          <w:marTop w:val="0"/>
          <w:marBottom w:val="0"/>
          <w:divBdr>
            <w:top w:val="none" w:sz="0" w:space="0" w:color="auto"/>
            <w:left w:val="none" w:sz="0" w:space="0" w:color="auto"/>
            <w:bottom w:val="none" w:sz="0" w:space="0" w:color="auto"/>
            <w:right w:val="none" w:sz="0" w:space="0" w:color="auto"/>
          </w:divBdr>
        </w:div>
        <w:div w:id="1965765567">
          <w:marLeft w:val="0"/>
          <w:marRight w:val="0"/>
          <w:marTop w:val="0"/>
          <w:marBottom w:val="0"/>
          <w:divBdr>
            <w:top w:val="none" w:sz="0" w:space="0" w:color="auto"/>
            <w:left w:val="none" w:sz="0" w:space="0" w:color="auto"/>
            <w:bottom w:val="none" w:sz="0" w:space="0" w:color="auto"/>
            <w:right w:val="none" w:sz="0" w:space="0" w:color="auto"/>
          </w:divBdr>
        </w:div>
        <w:div w:id="987245928">
          <w:marLeft w:val="0"/>
          <w:marRight w:val="0"/>
          <w:marTop w:val="0"/>
          <w:marBottom w:val="0"/>
          <w:divBdr>
            <w:top w:val="none" w:sz="0" w:space="0" w:color="auto"/>
            <w:left w:val="none" w:sz="0" w:space="0" w:color="auto"/>
            <w:bottom w:val="none" w:sz="0" w:space="0" w:color="auto"/>
            <w:right w:val="none" w:sz="0" w:space="0" w:color="auto"/>
          </w:divBdr>
        </w:div>
        <w:div w:id="369840002">
          <w:marLeft w:val="0"/>
          <w:marRight w:val="0"/>
          <w:marTop w:val="0"/>
          <w:marBottom w:val="0"/>
          <w:divBdr>
            <w:top w:val="none" w:sz="0" w:space="0" w:color="auto"/>
            <w:left w:val="none" w:sz="0" w:space="0" w:color="auto"/>
            <w:bottom w:val="none" w:sz="0" w:space="0" w:color="auto"/>
            <w:right w:val="none" w:sz="0" w:space="0" w:color="auto"/>
          </w:divBdr>
        </w:div>
        <w:div w:id="1172060408">
          <w:marLeft w:val="0"/>
          <w:marRight w:val="0"/>
          <w:marTop w:val="0"/>
          <w:marBottom w:val="0"/>
          <w:divBdr>
            <w:top w:val="none" w:sz="0" w:space="0" w:color="auto"/>
            <w:left w:val="none" w:sz="0" w:space="0" w:color="auto"/>
            <w:bottom w:val="none" w:sz="0" w:space="0" w:color="auto"/>
            <w:right w:val="none" w:sz="0" w:space="0" w:color="auto"/>
          </w:divBdr>
        </w:div>
        <w:div w:id="594559059">
          <w:marLeft w:val="0"/>
          <w:marRight w:val="0"/>
          <w:marTop w:val="0"/>
          <w:marBottom w:val="0"/>
          <w:divBdr>
            <w:top w:val="none" w:sz="0" w:space="0" w:color="auto"/>
            <w:left w:val="none" w:sz="0" w:space="0" w:color="auto"/>
            <w:bottom w:val="none" w:sz="0" w:space="0" w:color="auto"/>
            <w:right w:val="none" w:sz="0" w:space="0" w:color="auto"/>
          </w:divBdr>
        </w:div>
      </w:divsChild>
    </w:div>
    <w:div w:id="1542400677">
      <w:bodyDiv w:val="1"/>
      <w:marLeft w:val="0"/>
      <w:marRight w:val="0"/>
      <w:marTop w:val="0"/>
      <w:marBottom w:val="0"/>
      <w:divBdr>
        <w:top w:val="none" w:sz="0" w:space="0" w:color="auto"/>
        <w:left w:val="none" w:sz="0" w:space="0" w:color="auto"/>
        <w:bottom w:val="none" w:sz="0" w:space="0" w:color="auto"/>
        <w:right w:val="none" w:sz="0" w:space="0" w:color="auto"/>
      </w:divBdr>
    </w:div>
    <w:div w:id="1574507769">
      <w:bodyDiv w:val="1"/>
      <w:marLeft w:val="0"/>
      <w:marRight w:val="0"/>
      <w:marTop w:val="0"/>
      <w:marBottom w:val="0"/>
      <w:divBdr>
        <w:top w:val="none" w:sz="0" w:space="0" w:color="auto"/>
        <w:left w:val="none" w:sz="0" w:space="0" w:color="auto"/>
        <w:bottom w:val="none" w:sz="0" w:space="0" w:color="auto"/>
        <w:right w:val="none" w:sz="0" w:space="0" w:color="auto"/>
      </w:divBdr>
    </w:div>
    <w:div w:id="1695961261">
      <w:bodyDiv w:val="1"/>
      <w:marLeft w:val="0"/>
      <w:marRight w:val="0"/>
      <w:marTop w:val="0"/>
      <w:marBottom w:val="0"/>
      <w:divBdr>
        <w:top w:val="none" w:sz="0" w:space="0" w:color="auto"/>
        <w:left w:val="none" w:sz="0" w:space="0" w:color="auto"/>
        <w:bottom w:val="none" w:sz="0" w:space="0" w:color="auto"/>
        <w:right w:val="none" w:sz="0" w:space="0" w:color="auto"/>
      </w:divBdr>
    </w:div>
    <w:div w:id="1741099310">
      <w:bodyDiv w:val="1"/>
      <w:marLeft w:val="0"/>
      <w:marRight w:val="0"/>
      <w:marTop w:val="0"/>
      <w:marBottom w:val="0"/>
      <w:divBdr>
        <w:top w:val="none" w:sz="0" w:space="0" w:color="auto"/>
        <w:left w:val="none" w:sz="0" w:space="0" w:color="auto"/>
        <w:bottom w:val="none" w:sz="0" w:space="0" w:color="auto"/>
        <w:right w:val="none" w:sz="0" w:space="0" w:color="auto"/>
      </w:divBdr>
    </w:div>
    <w:div w:id="185391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strategy-and-policy/policies/justice-and-fundamental-rights/gender-equality/gender-equality-strategy_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c.europa.eu/eurostat/documents/3859598/13484289/KS-GQ-21-009-EN-N.pdf/1478786c-5fb3-fe31-d759-7bbe0e9066ad?t=1633004533458." TargetMode="External"/><Relationship Id="rId4" Type="http://schemas.openxmlformats.org/officeDocument/2006/relationships/webSettings" Target="webSettings.xml"/><Relationship Id="rId9" Type="http://schemas.openxmlformats.org/officeDocument/2006/relationships/hyperlink" Target="https://eur-lex.europa.eu/legal-content/EN/TXT/?uri=CELEX%3A52020DC0152" TargetMode="Externa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7441</Characters>
  <Application>Microsoft Office Word</Application>
  <DocSecurity>4</DocSecurity>
  <Lines>62</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IT</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Männa</dc:creator>
  <cp:keywords/>
  <dc:description/>
  <cp:lastModifiedBy>Marika Tammaru - Lastehaigla</cp:lastModifiedBy>
  <cp:revision>2</cp:revision>
  <dcterms:created xsi:type="dcterms:W3CDTF">2025-07-16T15:37:00Z</dcterms:created>
  <dcterms:modified xsi:type="dcterms:W3CDTF">2025-07-16T15:37:00Z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beginDate">
    <vt:lpwstr>{toimumise kuupäev}</vt:lpwstr>
  </property>
  <property fmtid="{D5CDD505-2E9C-101B-9397-08002B2CF9AE}" pid="3" name="delta_accessRestrictionBeginDate">
    <vt:lpwstr>{kehtivuse algus}</vt:lpwstr>
  </property>
  <property fmtid="{D5CDD505-2E9C-101B-9397-08002B2CF9AE}" pid="4" name="delta_accessRestrictionEndDate">
    <vt:lpwstr>{kehtivuse lõpp}</vt:lpwstr>
  </property>
  <property fmtid="{D5CDD505-2E9C-101B-9397-08002B2CF9AE}" pid="5" name="delta_accessRestrictionReason">
    <vt:lpwstr>{alus}</vt:lpwstr>
  </property>
  <property fmtid="{D5CDD505-2E9C-101B-9397-08002B2CF9AE}" pid="6" name="MSIP_Label_defa4170-0d19-0005-0004-bc88714345d2_Enabled">
    <vt:lpwstr>true</vt:lpwstr>
  </property>
  <property fmtid="{D5CDD505-2E9C-101B-9397-08002B2CF9AE}" pid="7" name="MSIP_Label_defa4170-0d19-0005-0004-bc88714345d2_SetDate">
    <vt:lpwstr>2025-02-26T12:54:52Z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8fe098d2-428d-4bd4-9803-7195fe96f0e2</vt:lpwstr>
  </property>
  <property fmtid="{D5CDD505-2E9C-101B-9397-08002B2CF9AE}" pid="11" name="MSIP_Label_defa4170-0d19-0005-0004-bc88714345d2_ActionId">
    <vt:lpwstr>c4fda4df-462f-4c7a-9b03-c8d7d4839099</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